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15"/>
        <w:ind w:left="0"/>
        <w:jc w:val="right"/>
        <w:rPr>
          <w:rFonts w:hint="eastAsia" w:ascii="宋体" w:hAnsi="宋体" w:eastAsia="宋体" w:cs="宋体"/>
          <w:b/>
          <w:bCs/>
          <w:color w:val="auto"/>
          <w:sz w:val="48"/>
          <w:szCs w:val="48"/>
          <w:highlight w:val="none"/>
          <w:lang w:eastAsia="zh-CN"/>
        </w:rPr>
      </w:pPr>
      <w:r>
        <w:rPr>
          <w:rFonts w:hint="eastAsia" w:ascii="宋体" w:hAnsi="宋体" w:eastAsia="宋体" w:cs="宋体"/>
          <w:b/>
          <w:bCs/>
          <w:color w:val="auto"/>
          <w:sz w:val="48"/>
          <w:szCs w:val="48"/>
          <w:highlight w:val="none"/>
          <w:lang w:eastAsia="zh-CN"/>
        </w:rPr>
      </w:r>
      <w:r/>
    </w:p>
    <w:p>
      <w:pPr>
        <w:spacing w:line="360" w:lineRule="auto"/>
        <w:rPr>
          <w:rFonts w:hint="eastAsia" w:ascii="宋体" w:hAnsi="宋体" w:cs="宋体"/>
          <w:b/>
          <w:color w:val="auto"/>
          <w:szCs w:val="21"/>
          <w:highlight w:val="none"/>
        </w:rPr>
      </w:pPr>
      <w:r>
        <w:rPr>
          <w:rFonts w:hint="eastAsia" w:ascii="宋体" w:hAnsi="宋体" w:cs="宋体"/>
          <w:color w:val="auto"/>
          <w:highlight w:val="none"/>
        </w:rPr>
        <w:t xml:space="preserve">    </w:t>
      </w:r>
      <w:r/>
    </w:p>
    <w:p>
      <w:pPr>
        <w:pStyle w:val="1127"/>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spacing w:line="360" w:lineRule="auto"/>
        <w:rPr>
          <w:rFonts w:hint="eastAsia" w:ascii="宋体" w:hAnsi="宋体" w:cs="宋体"/>
          <w:b/>
          <w:color w:val="auto"/>
          <w:sz w:val="72"/>
          <w:szCs w:val="72"/>
          <w:highlight w:val="none"/>
        </w:rPr>
      </w:pPr>
      <w:r>
        <w:rPr>
          <w:rFonts w:hint="eastAsia" w:ascii="宋体" w:hAnsi="宋体" w:cs="宋体"/>
          <w:b/>
          <w:bCs w:val="0"/>
          <w:color w:val="auto"/>
          <w:sz w:val="84"/>
          <w:szCs w:val="84"/>
          <w:highlight w:val="none"/>
        </w:rPr>
        <w:t xml:space="preserve">竞</w:t>
      </w:r>
      <w:r>
        <w:rPr>
          <w:rFonts w:hint="eastAsia" w:ascii="宋体" w:hAnsi="宋体" w:cs="宋体"/>
          <w:b/>
          <w:bCs w:val="0"/>
          <w:color w:val="auto"/>
          <w:sz w:val="84"/>
          <w:szCs w:val="84"/>
          <w:highlight w:val="none"/>
          <w:lang w:val="en-US" w:eastAsia="zh-CN"/>
        </w:rPr>
        <w:t xml:space="preserve"> </w:t>
      </w:r>
      <w:r>
        <w:rPr>
          <w:rFonts w:hint="eastAsia" w:ascii="宋体" w:hAnsi="宋体" w:cs="宋体"/>
          <w:b/>
          <w:bCs w:val="0"/>
          <w:color w:val="auto"/>
          <w:sz w:val="84"/>
          <w:szCs w:val="84"/>
          <w:highlight w:val="none"/>
        </w:rPr>
        <w:t xml:space="preserve">争</w:t>
      </w:r>
      <w:r>
        <w:rPr>
          <w:rFonts w:hint="eastAsia" w:ascii="宋体" w:hAnsi="宋体" w:cs="宋体"/>
          <w:b/>
          <w:bCs w:val="0"/>
          <w:color w:val="auto"/>
          <w:sz w:val="84"/>
          <w:szCs w:val="84"/>
          <w:highlight w:val="none"/>
          <w:lang w:val="en-US" w:eastAsia="zh-CN"/>
        </w:rPr>
        <w:t xml:space="preserve"> </w:t>
      </w:r>
      <w:r>
        <w:rPr>
          <w:rFonts w:hint="eastAsia" w:ascii="宋体" w:hAnsi="宋体" w:cs="宋体"/>
          <w:b/>
          <w:bCs w:val="0"/>
          <w:color w:val="auto"/>
          <w:sz w:val="84"/>
          <w:szCs w:val="84"/>
          <w:highlight w:val="none"/>
        </w:rPr>
        <w:t xml:space="preserve">性</w:t>
      </w:r>
      <w:r>
        <w:rPr>
          <w:rFonts w:hint="eastAsia" w:ascii="宋体" w:hAnsi="宋体" w:cs="宋体"/>
          <w:b/>
          <w:bCs w:val="0"/>
          <w:color w:val="auto"/>
          <w:sz w:val="84"/>
          <w:szCs w:val="84"/>
          <w:highlight w:val="none"/>
          <w:lang w:val="en-US" w:eastAsia="zh-CN"/>
        </w:rPr>
        <w:t xml:space="preserve"> </w:t>
      </w:r>
      <w:r>
        <w:rPr>
          <w:rFonts w:hint="eastAsia" w:ascii="宋体" w:hAnsi="宋体" w:cs="宋体"/>
          <w:b/>
          <w:bCs w:val="0"/>
          <w:color w:val="auto"/>
          <w:sz w:val="84"/>
          <w:szCs w:val="84"/>
          <w:highlight w:val="none"/>
        </w:rPr>
        <w:t xml:space="preserve">磋</w:t>
      </w:r>
      <w:r>
        <w:rPr>
          <w:rFonts w:hint="eastAsia" w:ascii="宋体" w:hAnsi="宋体" w:cs="宋体"/>
          <w:b/>
          <w:bCs w:val="0"/>
          <w:color w:val="auto"/>
          <w:sz w:val="84"/>
          <w:szCs w:val="84"/>
          <w:highlight w:val="none"/>
          <w:lang w:val="en-US" w:eastAsia="zh-CN"/>
        </w:rPr>
        <w:t xml:space="preserve"> </w:t>
      </w:r>
      <w:r>
        <w:rPr>
          <w:rFonts w:hint="eastAsia" w:ascii="宋体" w:hAnsi="宋体" w:cs="宋体"/>
          <w:b/>
          <w:bCs w:val="0"/>
          <w:color w:val="auto"/>
          <w:sz w:val="84"/>
          <w:szCs w:val="84"/>
          <w:highlight w:val="none"/>
        </w:rPr>
        <w:t xml:space="preserve">商</w:t>
      </w:r>
      <w:r>
        <w:rPr>
          <w:rFonts w:hint="eastAsia" w:ascii="宋体" w:hAnsi="宋体" w:cs="宋体"/>
          <w:b/>
          <w:bCs w:val="0"/>
          <w:color w:val="auto"/>
          <w:sz w:val="84"/>
          <w:szCs w:val="84"/>
          <w:highlight w:val="none"/>
          <w:lang w:val="en-US" w:eastAsia="zh-CN"/>
        </w:rPr>
        <w:t xml:space="preserve"> </w:t>
      </w:r>
      <w:r>
        <w:rPr>
          <w:rFonts w:hint="eastAsia" w:ascii="宋体" w:hAnsi="宋体" w:cs="宋体"/>
          <w:b/>
          <w:bCs w:val="0"/>
          <w:color w:val="auto"/>
          <w:sz w:val="84"/>
          <w:szCs w:val="84"/>
          <w:highlight w:val="none"/>
        </w:rPr>
        <w:t xml:space="preserve">文</w:t>
      </w:r>
      <w:r>
        <w:rPr>
          <w:rFonts w:hint="eastAsia" w:ascii="宋体" w:hAnsi="宋体" w:cs="宋体"/>
          <w:b/>
          <w:bCs w:val="0"/>
          <w:color w:val="auto"/>
          <w:sz w:val="84"/>
          <w:szCs w:val="84"/>
          <w:highlight w:val="none"/>
          <w:lang w:val="en-US" w:eastAsia="zh-CN"/>
        </w:rPr>
        <w:t xml:space="preserve"> </w:t>
      </w:r>
      <w:r>
        <w:rPr>
          <w:rFonts w:hint="eastAsia" w:ascii="宋体" w:hAnsi="宋体" w:cs="宋体"/>
          <w:b/>
          <w:bCs w:val="0"/>
          <w:color w:val="auto"/>
          <w:sz w:val="84"/>
          <w:szCs w:val="84"/>
          <w:highlight w:val="none"/>
        </w:rPr>
        <w:t xml:space="preserve">件</w:t>
      </w:r>
      <w:r/>
    </w:p>
    <w:p>
      <w:pPr>
        <w:pStyle w:val="1127"/>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ff0000"/>
          <w:szCs w:val="21"/>
          <w:highlight w:val="none"/>
        </w:rPr>
      </w:pPr>
      <w:r>
        <w:rPr>
          <w:rFonts w:hint="eastAsia" w:ascii="宋体" w:hAnsi="宋体" w:cs="宋体"/>
          <w:b/>
          <w:color w:val="ff0000"/>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both"/>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both"/>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both"/>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both"/>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both"/>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127"/>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left="840" w:firstLine="0"/>
        <w:keepLines w:val="0"/>
        <w:keepNext w:val="0"/>
        <w:pageBreakBefore w:val="0"/>
        <w:spacing w:line="360" w:lineRule="auto"/>
        <w:widowControl w:val="off"/>
        <w:rPr>
          <w:rFonts w:hint="eastAsia" w:ascii="宋体" w:hAnsi="宋体" w:eastAsia="宋体" w:cs="宋体"/>
          <w:b w:val="0"/>
          <w:bCs w:val="0"/>
          <w:color w:val="auto"/>
          <w:sz w:val="32"/>
          <w:highlight w:val="none"/>
          <w:lang w:eastAsia="zh-CN"/>
        </w:rPr>
      </w:pPr>
      <w:r>
        <w:rPr>
          <w:rFonts w:hint="eastAsia" w:ascii="宋体" w:hAnsi="宋体" w:cs="宋体"/>
          <w:b/>
          <w:bCs/>
          <w:color w:val="000000" w:themeColor="text1"/>
          <w:spacing w:val="213"/>
          <w:sz w:val="32"/>
          <w:highlight w:val="none"/>
          <w14:textFill>
            <w14:solidFill>
              <w14:schemeClr w14:val="tx1"/>
            </w14:solidFill>
          </w14:textFill>
        </w:rPr>
        <w:t xml:space="preserve">项目编</w:t>
      </w:r>
      <w:r>
        <w:rPr>
          <w:rFonts w:hint="eastAsia" w:ascii="宋体" w:hAnsi="宋体" w:cs="宋体"/>
          <w:b/>
          <w:bCs/>
          <w:color w:val="000000" w:themeColor="text1"/>
          <w:spacing w:val="1"/>
          <w:sz w:val="32"/>
          <w:highlight w:val="none"/>
          <w14:textFill>
            <w14:solidFill>
              <w14:schemeClr w14:val="tx1"/>
            </w14:solidFill>
          </w14:textFill>
        </w:rPr>
        <w:t xml:space="preserve">号</w:t>
      </w:r>
      <w:r>
        <w:rPr>
          <w:rFonts w:hint="eastAsia" w:ascii="宋体" w:hAnsi="宋体" w:cs="宋体"/>
          <w:b/>
          <w:bCs/>
          <w:color w:val="000000" w:themeColor="text1"/>
          <w:sz w:val="32"/>
          <w:highlight w:val="none"/>
          <w14:textFill>
            <w14:solidFill>
              <w14:schemeClr w14:val="tx1"/>
            </w14:solidFill>
          </w14:textFill>
        </w:rPr>
        <w:t xml:space="preserve">：</w:t>
      </w:r>
      <w:r>
        <w:rPr>
          <w:rFonts w:hint="eastAsia" w:ascii="宋体" w:hAnsi="宋体" w:cs="宋体"/>
          <w:b w:val="0"/>
          <w:bCs w:val="0"/>
          <w:color w:val="auto"/>
          <w:sz w:val="32"/>
          <w:highlight w:val="none"/>
          <w:lang w:eastAsia="zh-CN"/>
        </w:rPr>
        <w:t xml:space="preserve">JSZC-320305-ZQHJ-C2026-0028</w:t>
      </w:r>
      <w:r/>
    </w:p>
    <w:p>
      <w:pPr>
        <w:ind w:left="840" w:firstLine="0"/>
        <w:keepLines w:val="0"/>
        <w:keepNext w:val="0"/>
        <w:pageBreakBefore w:val="0"/>
        <w:spacing w:line="360" w:lineRule="auto"/>
        <w:widowControl w:val="off"/>
        <w:rPr>
          <w:rFonts w:hint="eastAsia" w:ascii="宋体" w:hAnsi="宋体" w:eastAsia="宋体" w:cs="宋体"/>
          <w:b w:val="0"/>
          <w:bCs w:val="0"/>
          <w:color w:val="auto"/>
          <w:sz w:val="32"/>
          <w:highlight w:val="none"/>
          <w:lang w:eastAsia="zh-CN"/>
        </w:rPr>
      </w:pPr>
      <w:r>
        <w:rPr>
          <w:rFonts w:hint="eastAsia" w:ascii="宋体" w:hAnsi="宋体" w:cs="宋体"/>
          <w:b/>
          <w:bCs/>
          <w:color w:val="auto"/>
          <w:spacing w:val="213"/>
          <w:sz w:val="32"/>
          <w:highlight w:val="none"/>
        </w:rPr>
        <w:t xml:space="preserve">项目名</w:t>
      </w:r>
      <w:r>
        <w:rPr>
          <w:rFonts w:hint="eastAsia" w:ascii="宋体" w:hAnsi="宋体" w:cs="宋体"/>
          <w:b/>
          <w:bCs/>
          <w:color w:val="auto"/>
          <w:spacing w:val="1"/>
          <w:sz w:val="32"/>
          <w:highlight w:val="none"/>
        </w:rPr>
        <w:t xml:space="preserve">称</w:t>
      </w:r>
      <w:r>
        <w:rPr>
          <w:rFonts w:hint="eastAsia" w:ascii="宋体" w:hAnsi="宋体" w:cs="宋体"/>
          <w:b/>
          <w:bCs/>
          <w:color w:val="auto"/>
          <w:sz w:val="32"/>
          <w:highlight w:val="none"/>
        </w:rPr>
        <w:t xml:space="preserve">：</w:t>
      </w:r>
      <w:r>
        <w:rPr>
          <w:rFonts w:hint="eastAsia" w:ascii="宋体" w:hAnsi="宋体" w:cs="宋体"/>
          <w:b w:val="0"/>
          <w:bCs w:val="0"/>
          <w:color w:val="auto"/>
          <w:sz w:val="32"/>
          <w:highlight w:val="none"/>
          <w:lang w:eastAsia="zh-CN"/>
        </w:rPr>
        <w:t xml:space="preserve">2026年潘安湖高级中学学位扩容改造工程</w:t>
      </w:r>
      <w:r/>
    </w:p>
    <w:p>
      <w:pPr>
        <w:ind w:left="840" w:firstLine="0"/>
        <w:keepLines w:val="0"/>
        <w:keepNext w:val="0"/>
        <w:pageBreakBefore w:val="0"/>
        <w:spacing w:line="360" w:lineRule="auto"/>
        <w:widowControl w:val="off"/>
        <w:rPr>
          <w:rFonts w:hint="eastAsia" w:ascii="宋体" w:hAnsi="宋体" w:cs="宋体"/>
          <w:b w:val="0"/>
          <w:bCs w:val="0"/>
          <w:color w:val="auto"/>
          <w:sz w:val="32"/>
          <w:highlight w:val="none"/>
          <w:lang w:eastAsia="zh-CN"/>
        </w:rPr>
      </w:pPr>
      <w:r>
        <w:rPr>
          <w:rFonts w:hint="eastAsia" w:ascii="宋体" w:hAnsi="宋体" w:cs="宋体"/>
          <w:b/>
          <w:bCs/>
          <w:color w:val="auto"/>
          <w:spacing w:val="213"/>
          <w:sz w:val="32"/>
          <w:highlight w:val="none"/>
        </w:rPr>
        <w:t xml:space="preserve">采购单</w:t>
      </w:r>
      <w:r>
        <w:rPr>
          <w:rFonts w:hint="eastAsia" w:ascii="宋体" w:hAnsi="宋体" w:cs="宋体"/>
          <w:b/>
          <w:bCs/>
          <w:color w:val="auto"/>
          <w:spacing w:val="1"/>
          <w:sz w:val="32"/>
          <w:highlight w:val="none"/>
        </w:rPr>
        <w:t xml:space="preserve">位</w:t>
      </w:r>
      <w:r>
        <w:rPr>
          <w:rFonts w:hint="eastAsia" w:ascii="宋体" w:hAnsi="宋体" w:cs="宋体"/>
          <w:b/>
          <w:bCs/>
          <w:color w:val="auto"/>
          <w:sz w:val="32"/>
          <w:highlight w:val="none"/>
        </w:rPr>
        <w:t xml:space="preserve">：</w:t>
      </w:r>
      <w:r>
        <w:rPr>
          <w:rFonts w:hint="eastAsia" w:ascii="宋体" w:hAnsi="宋体" w:cs="宋体"/>
          <w:b w:val="0"/>
          <w:bCs w:val="0"/>
          <w:color w:val="auto"/>
          <w:sz w:val="32"/>
          <w:highlight w:val="none"/>
          <w:lang w:eastAsia="zh-CN"/>
        </w:rPr>
        <w:t xml:space="preserve">徐州市贾汪区教育局</w:t>
      </w:r>
      <w:r/>
    </w:p>
    <w:p>
      <w:pPr>
        <w:ind w:left="840"/>
        <w:keepLines w:val="0"/>
        <w:keepNext w:val="0"/>
        <w:pageBreakBefore w:val="0"/>
        <w:spacing w:line="360" w:lineRule="auto"/>
        <w:widowControl w:val="off"/>
        <w:rPr>
          <w:rFonts w:hint="eastAsia" w:ascii="宋体" w:hAnsi="宋体" w:cs="宋体"/>
          <w:b w:val="0"/>
          <w:bCs w:val="0"/>
          <w:color w:val="auto"/>
          <w:sz w:val="32"/>
          <w:highlight w:val="none"/>
        </w:rPr>
      </w:pPr>
      <w:r>
        <w:rPr>
          <w:rFonts w:hint="eastAsia" w:ascii="宋体" w:hAnsi="宋体" w:cs="宋体"/>
          <w:b/>
          <w:bCs/>
          <w:color w:val="auto"/>
          <w:sz w:val="32"/>
          <w:highlight w:val="none"/>
          <w:lang w:eastAsia="zh-CN"/>
        </w:rPr>
        <w:t xml:space="preserve">采购</w:t>
      </w:r>
      <w:r>
        <w:rPr>
          <w:rFonts w:hint="eastAsia" w:ascii="宋体" w:hAnsi="宋体" w:cs="宋体"/>
          <w:b/>
          <w:bCs/>
          <w:color w:val="auto"/>
          <w:sz w:val="32"/>
          <w:highlight w:val="none"/>
        </w:rPr>
        <w:t xml:space="preserve">代理机构：</w:t>
      </w:r>
      <w:r>
        <w:rPr>
          <w:rFonts w:hint="eastAsia" w:ascii="宋体" w:hAnsi="宋体" w:cs="宋体"/>
          <w:b w:val="0"/>
          <w:bCs w:val="0"/>
          <w:color w:val="auto"/>
          <w:sz w:val="32"/>
          <w:highlight w:val="none"/>
          <w:lang w:eastAsia="zh-CN"/>
        </w:rPr>
        <w:t xml:space="preserve">中企华建友工程管理有限公司</w:t>
      </w:r>
      <w:r>
        <w:rPr>
          <w:rFonts w:hint="eastAsia" w:ascii="宋体" w:hAnsi="宋体" w:cs="宋体"/>
          <w:b w:val="0"/>
          <w:bCs w:val="0"/>
          <w:color w:val="auto"/>
          <w:sz w:val="32"/>
          <w:highlight w:val="none"/>
        </w:rPr>
        <w:t xml:space="preserve">   </w:t>
      </w:r>
      <w:r/>
    </w:p>
    <w:p>
      <w:pPr>
        <w:jc w:val="center"/>
        <w:spacing w:line="360" w:lineRule="auto"/>
        <w:rPr>
          <w:rFonts w:hint="eastAsia" w:ascii="宋体" w:hAnsi="宋体" w:cs="宋体"/>
          <w:b w:val="0"/>
          <w:bCs w:val="0"/>
          <w:color w:val="auto"/>
          <w:sz w:val="32"/>
          <w:highlight w:val="none"/>
          <w:lang w:val="en-US" w:eastAsia="zh-CN"/>
        </w:rPr>
      </w:pPr>
      <w:r>
        <w:rPr>
          <w:rFonts w:hint="eastAsia" w:ascii="宋体" w:hAnsi="宋体" w:cs="宋体"/>
          <w:b w:val="0"/>
          <w:bCs w:val="0"/>
          <w:color w:val="auto"/>
          <w:sz w:val="32"/>
          <w:highlight w:val="none"/>
          <w:lang w:val="en-US" w:eastAsia="zh-CN"/>
        </w:rPr>
      </w:r>
      <w:r/>
    </w:p>
    <w:p>
      <w:pPr>
        <w:jc w:val="center"/>
        <w:spacing w:line="360" w:lineRule="auto"/>
        <w:rPr>
          <w:rFonts w:hint="eastAsia" w:ascii="宋体" w:hAnsi="宋体" w:cs="宋体"/>
          <w:b w:val="0"/>
          <w:bCs w:val="0"/>
          <w:color w:val="auto"/>
          <w:sz w:val="32"/>
          <w:highlight w:val="none"/>
          <w:lang w:val="en-US" w:eastAsia="zh-CN"/>
        </w:rPr>
      </w:pPr>
      <w:r>
        <w:rPr>
          <w:rFonts w:hint="eastAsia" w:ascii="宋体" w:hAnsi="宋体" w:cs="宋体"/>
          <w:b w:val="0"/>
          <w:bCs w:val="0"/>
          <w:color w:val="auto"/>
          <w:sz w:val="32"/>
          <w:highlight w:val="none"/>
          <w:lang w:val="en-US" w:eastAsia="zh-CN"/>
        </w:rPr>
      </w:r>
      <w:r/>
    </w:p>
    <w:p>
      <w:pPr>
        <w:jc w:val="center"/>
        <w:spacing w:line="360" w:lineRule="auto"/>
        <w:rPr>
          <w:rFonts w:hint="eastAsia" w:ascii="宋体" w:hAnsi="宋体" w:cs="宋体"/>
          <w:b w:val="0"/>
          <w:bCs w:val="0"/>
          <w:color w:val="auto"/>
          <w:sz w:val="32"/>
          <w:highlight w:val="none"/>
          <w:lang w:val="en-US" w:eastAsia="zh-CN"/>
        </w:rPr>
      </w:pPr>
      <w:r>
        <w:rPr>
          <w:rFonts w:hint="eastAsia" w:ascii="宋体" w:hAnsi="宋体" w:cs="宋体"/>
          <w:b w:val="0"/>
          <w:bCs w:val="0"/>
          <w:color w:val="auto"/>
          <w:sz w:val="32"/>
          <w:highlight w:val="none"/>
          <w:lang w:val="en-US" w:eastAsia="zh-CN"/>
        </w:rPr>
      </w:r>
      <w:r/>
    </w:p>
    <w:p>
      <w:pPr>
        <w:jc w:val="center"/>
        <w:spacing w:line="360" w:lineRule="auto"/>
        <w:rPr>
          <w:rFonts w:hint="eastAsia" w:ascii="宋体" w:hAnsi="宋体" w:cs="宋体"/>
          <w:b w:val="0"/>
          <w:bCs w:val="0"/>
          <w:color w:val="auto"/>
          <w:sz w:val="32"/>
          <w:highlight w:val="none"/>
        </w:rPr>
      </w:pPr>
      <w:r>
        <w:rPr>
          <w:rFonts w:hint="eastAsia" w:ascii="宋体" w:hAnsi="宋体" w:cs="宋体"/>
          <w:b/>
          <w:bCs/>
          <w:color w:val="auto"/>
          <w:sz w:val="32"/>
          <w:highlight w:val="none"/>
          <w:lang w:val="en-US" w:eastAsia="zh-CN"/>
        </w:rPr>
        <w:t xml:space="preserve">二〇二六年七月</w:t>
      </w:r>
      <w:r/>
    </w:p>
    <w:p>
      <w:pPr>
        <w:jc w:val="center"/>
        <w:spacing w:line="360" w:lineRule="auto"/>
        <w:rPr>
          <w:rFonts w:hint="eastAsia" w:ascii="宋体" w:hAnsi="宋体" w:cs="宋体"/>
          <w:b/>
          <w:color w:val="auto"/>
          <w:sz w:val="36"/>
          <w:highlight w:val="none"/>
        </w:rPr>
        <w:sectPr>
          <w:headerReference w:type="default" r:id="rId9"/>
          <w:footerReference w:type="default" r:id="rId14"/>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color w:val="auto"/>
          <w:sz w:val="36"/>
          <w:highlight w:val="none"/>
        </w:rPr>
      </w:r>
      <w:r/>
    </w:p>
    <w:p>
      <w:pPr>
        <w:jc w:val="center"/>
        <w:spacing w:line="360" w:lineRule="auto"/>
        <w:rPr>
          <w:rFonts w:hint="eastAsia" w:ascii="宋体" w:hAnsi="宋体" w:cs="宋体"/>
          <w:color w:val="auto"/>
          <w:sz w:val="40"/>
          <w:szCs w:val="40"/>
          <w:highlight w:val="white"/>
        </w:rPr>
      </w:pPr>
      <w:r>
        <w:rPr>
          <w:rFonts w:hint="eastAsia" w:ascii="宋体" w:hAnsi="宋体" w:cs="宋体"/>
          <w:b/>
          <w:color w:val="auto"/>
          <w:sz w:val="36"/>
          <w:highlight w:val="none"/>
        </w:rPr>
        <w:t xml:space="preserve">目  录</w:t>
      </w:r>
      <w:r/>
    </w:p>
    <w:p>
      <w:pPr>
        <w:pStyle w:val="1109"/>
        <w:spacing w:line="360" w:lineRule="auto"/>
        <w:tabs>
          <w:tab w:val="right" w:pos="9286" w:leader="dot"/>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fldChar w:fldCharType="begin"/>
      </w:r>
      <w:r>
        <w:rPr>
          <w:rFonts w:hint="eastAsia" w:ascii="宋体" w:hAnsi="宋体" w:eastAsia="宋体" w:cs="宋体"/>
          <w:color w:val="auto"/>
          <w:sz w:val="24"/>
          <w:szCs w:val="24"/>
          <w:highlight w:val="none"/>
          <w:lang w:val="zh-CN" w:eastAsia="zh-CN" w:bidi="ar-SA"/>
        </w:rPr>
        <w:instrText xml:space="preserve">TOC \o "1-2" \h \u </w:instrText>
      </w:r>
      <w:r>
        <w:rPr>
          <w:rFonts w:hint="eastAsia" w:ascii="宋体" w:hAnsi="宋体" w:eastAsia="宋体" w:cs="宋体"/>
          <w:color w:val="auto"/>
          <w:sz w:val="24"/>
          <w:szCs w:val="24"/>
          <w:highlight w:val="none"/>
          <w:lang w:val="zh-CN" w:eastAsia="zh-CN" w:bidi="ar-SA"/>
        </w:rPr>
        <w:fldChar w:fldCharType="separate"/>
      </w: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"_Toc4015"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第一章 项目说明</w:t>
      </w:r>
      <w:r>
        <w:rPr>
          <w:rFonts w:hint="eastAsia" w:ascii="宋体" w:hAnsi="宋体" w:eastAsia="宋体" w:cs="宋体"/>
          <w:color w:val="auto"/>
          <w:sz w:val="24"/>
          <w:szCs w:val="24"/>
          <w:highlight w:val="none"/>
          <w:lang w:val="en-US" w:eastAsia="zh-CN" w:bidi="ar-SA"/>
        </w:rPr>
        <w:tab/>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fldChar w:fldCharType="end"/>
      </w:r>
      <w:r/>
    </w:p>
    <w:p>
      <w:pPr>
        <w:pStyle w:val="1109"/>
        <w:spacing w:line="360" w:lineRule="auto"/>
        <w:tabs>
          <w:tab w:val="right" w:pos="9286" w:leader="dot"/>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"_Toc14500"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第二章 </w:t>
      </w:r>
      <w:r>
        <w:rPr>
          <w:rFonts w:hint="eastAsia" w:ascii="宋体" w:hAnsi="宋体" w:cs="宋体"/>
          <w:color w:val="auto"/>
          <w:sz w:val="24"/>
          <w:szCs w:val="24"/>
          <w:highlight w:val="none"/>
          <w:lang w:val="en-US" w:eastAsia="zh-CN" w:bidi="ar-SA"/>
        </w:rPr>
        <w:t xml:space="preserve">磋商保证金</w:t>
      </w:r>
      <w:r>
        <w:rPr>
          <w:rFonts w:hint="eastAsia" w:ascii="宋体" w:hAnsi="宋体" w:eastAsia="宋体" w:cs="宋体"/>
          <w:color w:val="auto"/>
          <w:sz w:val="24"/>
          <w:szCs w:val="24"/>
          <w:highlight w:val="none"/>
          <w:lang w:val="en-US" w:eastAsia="zh-CN" w:bidi="ar-SA"/>
        </w:rPr>
        <w:tab/>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fldChar w:fldCharType="end"/>
      </w:r>
      <w:r/>
    </w:p>
    <w:p>
      <w:pPr>
        <w:pStyle w:val="1109"/>
        <w:spacing w:line="360" w:lineRule="auto"/>
        <w:tabs>
          <w:tab w:val="right" w:pos="9286" w:leader="dot"/>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"_Toc18823"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第三章 </w:t>
      </w:r>
      <w:r>
        <w:rPr>
          <w:rFonts w:hint="eastAsia" w:ascii="宋体" w:hAnsi="宋体" w:cs="宋体"/>
          <w:color w:val="auto"/>
          <w:sz w:val="24"/>
          <w:szCs w:val="24"/>
          <w:highlight w:val="none"/>
          <w:lang w:val="en-US" w:eastAsia="zh-CN" w:bidi="ar-SA"/>
        </w:rPr>
        <w:t xml:space="preserve">响应文件</w:t>
      </w:r>
      <w:r>
        <w:rPr>
          <w:rFonts w:hint="eastAsia" w:ascii="宋体" w:hAnsi="宋体" w:eastAsia="宋体" w:cs="宋体"/>
          <w:color w:val="auto"/>
          <w:sz w:val="24"/>
          <w:szCs w:val="24"/>
          <w:highlight w:val="none"/>
          <w:lang w:val="en-US" w:eastAsia="zh-CN" w:bidi="ar-SA"/>
        </w:rPr>
        <w:tab/>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fldChar w:fldCharType="end"/>
      </w:r>
      <w:r/>
    </w:p>
    <w:p>
      <w:pPr>
        <w:pStyle w:val="1109"/>
        <w:spacing w:line="360" w:lineRule="auto"/>
        <w:tabs>
          <w:tab w:val="right" w:pos="9286" w:leader="dot"/>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"_Toc12232"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第四章 </w:t>
      </w:r>
      <w:r>
        <w:rPr>
          <w:rFonts w:hint="eastAsia" w:ascii="宋体" w:hAnsi="宋体" w:cs="宋体"/>
          <w:color w:val="auto"/>
          <w:sz w:val="24"/>
          <w:szCs w:val="24"/>
          <w:highlight w:val="none"/>
          <w:lang w:val="en-US" w:eastAsia="zh-CN" w:bidi="ar-SA"/>
        </w:rPr>
        <w:t xml:space="preserve">磋商相关说明</w:t>
      </w:r>
      <w:r>
        <w:rPr>
          <w:rFonts w:hint="eastAsia" w:ascii="宋体" w:hAnsi="宋体" w:eastAsia="宋体" w:cs="宋体"/>
          <w:color w:val="auto"/>
          <w:sz w:val="24"/>
          <w:szCs w:val="24"/>
          <w:highlight w:val="none"/>
          <w:lang w:val="en-US" w:eastAsia="zh-CN" w:bidi="ar-SA"/>
        </w:rPr>
        <w:tab/>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fldChar w:fldCharType="end"/>
      </w:r>
      <w:r/>
    </w:p>
    <w:p>
      <w:pPr>
        <w:pStyle w:val="1109"/>
        <w:spacing w:line="360" w:lineRule="auto"/>
        <w:tabs>
          <w:tab w:val="right" w:pos="9286" w:leader="dot"/>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"_Toc15793"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第五章 确定成交供应商及合同签订等</w:t>
      </w:r>
      <w:r>
        <w:rPr>
          <w:rFonts w:hint="eastAsia" w:ascii="宋体" w:hAnsi="宋体" w:eastAsia="宋体" w:cs="宋体"/>
          <w:color w:val="auto"/>
          <w:sz w:val="24"/>
          <w:szCs w:val="24"/>
          <w:highlight w:val="none"/>
          <w:lang w:val="en-US" w:eastAsia="zh-CN" w:bidi="ar-SA"/>
        </w:rPr>
        <w:tab/>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fldChar w:fldCharType="end"/>
      </w:r>
      <w:r>
        <w:rPr>
          <w:rFonts w:hint="eastAsia" w:ascii="宋体" w:hAnsi="宋体" w:cs="宋体"/>
          <w:color w:val="auto"/>
          <w:sz w:val="24"/>
          <w:szCs w:val="24"/>
          <w:highlight w:val="none"/>
          <w:lang w:val="en-US" w:eastAsia="zh-CN" w:bidi="ar-SA"/>
        </w:rPr>
        <w:t xml:space="preserve">0</w:t>
      </w:r>
      <w:r/>
    </w:p>
    <w:p>
      <w:pPr>
        <w:pStyle w:val="1109"/>
        <w:spacing w:line="360" w:lineRule="auto"/>
        <w:tabs>
          <w:tab w:val="right" w:pos="9286" w:leader="dot"/>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"_Toc28580"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第六章 磋商文件的澄清或者修改</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PAGEREF _Toc28580 \h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fldChar w:fldCharType="end"/>
      </w:r>
      <w:r/>
    </w:p>
    <w:p>
      <w:pPr>
        <w:pStyle w:val="1109"/>
        <w:spacing w:line="360" w:lineRule="auto"/>
        <w:tabs>
          <w:tab w:val="right" w:pos="9286" w:leader="dot"/>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"_Toc11700"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第七章 </w:t>
      </w:r>
      <w:r>
        <w:rPr>
          <w:rFonts w:ascii="SimSun" w:hAnsi="SimSun" w:eastAsia="SimSun" w:cs="SimSun"/>
          <w:color w:val="000000"/>
          <w:sz w:val="24"/>
        </w:rPr>
        <w:t xml:space="preserve">询问和质疑</w:t>
      </w:r>
      <w:r>
        <w:rPr>
          <w:rFonts w:hint="eastAsia" w:ascii="宋体" w:hAnsi="宋体" w:eastAsia="宋体" w:cs="宋体"/>
          <w:color w:val="auto"/>
          <w:sz w:val="24"/>
          <w:szCs w:val="24"/>
          <w:highlight w:val="none"/>
          <w:lang w:val="en-US" w:eastAsia="zh-CN" w:bidi="ar-SA"/>
        </w:rPr>
        <w:tab/>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fldChar w:fldCharType="end"/>
      </w:r>
      <w:r>
        <w:rPr>
          <w:rFonts w:hint="eastAsia" w:ascii="宋体" w:hAnsi="宋体" w:cs="宋体"/>
          <w:color w:val="auto"/>
          <w:sz w:val="24"/>
          <w:szCs w:val="24"/>
          <w:highlight w:val="none"/>
          <w:lang w:val="en-US" w:eastAsia="zh-CN" w:bidi="ar-SA"/>
        </w:rPr>
        <w:t xml:space="preserve">1</w:t>
      </w:r>
      <w:r/>
    </w:p>
    <w:p>
      <w:pPr>
        <w:pStyle w:val="1109"/>
        <w:spacing w:line="360" w:lineRule="auto"/>
        <w:tabs>
          <w:tab w:val="right" w:pos="9286" w:leader="dot"/>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"_Toc760"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第八章 其他</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PAGEREF _Toc760 \h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fldChar w:fldCharType="end"/>
      </w:r>
      <w:r/>
    </w:p>
    <w:p>
      <w:pPr>
        <w:pStyle w:val="1109"/>
        <w:spacing w:line="360" w:lineRule="auto"/>
        <w:tabs>
          <w:tab w:val="right" w:pos="9286" w:leader="dot"/>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"_Toc29502"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第九章 </w:t>
      </w:r>
      <w:r>
        <w:rPr>
          <w:rFonts w:hint="eastAsia" w:ascii="宋体" w:hAnsi="宋体" w:cs="宋体"/>
          <w:color w:val="auto"/>
          <w:sz w:val="24"/>
          <w:szCs w:val="24"/>
          <w:highlight w:val="none"/>
          <w:lang w:val="en-US" w:eastAsia="zh-CN" w:bidi="ar-SA"/>
        </w:rPr>
        <w:t xml:space="preserve">附件</w:t>
      </w:r>
      <w:r>
        <w:rPr>
          <w:rFonts w:hint="eastAsia" w:ascii="宋体" w:hAnsi="宋体" w:eastAsia="宋体" w:cs="宋体"/>
          <w:color w:val="auto"/>
          <w:sz w:val="24"/>
          <w:szCs w:val="24"/>
          <w:highlight w:val="none"/>
          <w:lang w:val="en-US" w:eastAsia="zh-CN" w:bidi="ar-SA"/>
        </w:rPr>
        <w:tab/>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fldChar w:fldCharType="end"/>
      </w:r>
      <w:r>
        <w:rPr>
          <w:rFonts w:hint="eastAsia" w:ascii="宋体" w:hAnsi="宋体" w:cs="宋体"/>
          <w:color w:val="auto"/>
          <w:sz w:val="24"/>
          <w:szCs w:val="24"/>
          <w:highlight w:val="none"/>
          <w:lang w:val="en-US" w:eastAsia="zh-CN" w:bidi="ar-SA"/>
        </w:rPr>
        <w:t xml:space="preserve">3</w:t>
      </w:r>
      <w:r/>
    </w:p>
    <w:p>
      <w:pPr>
        <w:jc w:val="center"/>
        <w:spacing w:line="360" w:lineRule="auto"/>
        <w:rPr>
          <w:rFonts w:hint="eastAsia" w:ascii="宋体" w:hAnsi="宋体" w:cs="宋体"/>
          <w:b/>
          <w:color w:val="auto"/>
          <w:sz w:val="36"/>
          <w:highlight w:val="none"/>
        </w:rPr>
        <w:sectPr>
          <w:footerReference w:type="default" r:id="rId15"/>
          <w:footerReference w:type="first" r:id="rId16"/>
          <w:footnotePr/>
          <w:endnotePr/>
          <w:type w:val="nextPage"/>
          <w:pgSz w:w="11906" w:h="16838" w:orient="portrait"/>
          <w:pgMar w:top="1134" w:right="1134" w:bottom="1134" w:left="1134" w:header="851" w:footer="992" w:gutter="0"/>
          <w:pgNumType w:start="1"/>
          <w:cols w:num="1" w:sep="0" w:space="1701" w:equalWidth="1"/>
          <w:docGrid w:linePitch="360"/>
          <w:titlePg/>
        </w:sectPr>
      </w:pPr>
      <w:r>
        <w:rPr>
          <w:rFonts w:hint="eastAsia" w:ascii="宋体" w:hAnsi="宋体" w:eastAsia="宋体" w:cs="宋体"/>
          <w:color w:val="auto"/>
          <w:sz w:val="24"/>
          <w:szCs w:val="24"/>
          <w:highlight w:val="none"/>
          <w:lang w:val="en-US" w:eastAsia="zh-CN" w:bidi="ar-SA"/>
        </w:rPr>
        <w:fldChar w:fldCharType="end"/>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竞争性磋商文件</w:t>
      </w:r>
      <w:r/>
    </w:p>
    <w:p>
      <w:pPr>
        <w:jc w:val="center"/>
        <w:keepLines w:val="0"/>
        <w:keepNext w:val="0"/>
        <w:pageBreakBefore w:val="0"/>
        <w:spacing w:after="361" w:line="360" w:lineRule="auto"/>
        <w:widowControl w:val="off"/>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JSZC-320305-ZQHJ-C2026-0028</w:t>
      </w:r>
      <w:r/>
    </w:p>
    <w:p>
      <w:pPr>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（供应商）</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eastAsia="zh-CN"/>
        </w:rPr>
        <w:t xml:space="preserve">中企华建友工程管理有限公司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2026年潘安湖高级中学学位扩容改造工程</w:t>
      </w:r>
      <w:r>
        <w:rPr>
          <w:rFonts w:hint="eastAsia" w:ascii="宋体" w:hAnsi="宋体" w:cs="宋体"/>
          <w:color w:val="auto"/>
          <w:sz w:val="24"/>
          <w:highlight w:val="none"/>
        </w:rPr>
        <w:t xml:space="preserve">采取竞争性磋商采购方式进行采购</w:t>
      </w:r>
      <w:r>
        <w:rPr>
          <w:rFonts w:hint="eastAsia" w:ascii="宋体" w:hAnsi="宋体" w:cs="宋体"/>
          <w:color w:val="auto"/>
          <w:sz w:val="24"/>
          <w:highlight w:val="none"/>
          <w:lang w:eastAsia="zh-CN"/>
        </w:rPr>
        <w:t xml:space="preserve">，通过发布公告的方式邀请符合相应资格条件的供应商参与竞争性磋商采购活动。</w:t>
      </w:r>
      <w:r>
        <w:rPr>
          <w:rFonts w:hint="eastAsia" w:ascii="宋体" w:hAnsi="宋体" w:cs="宋体"/>
          <w:color w:val="auto"/>
          <w:sz w:val="24"/>
          <w:highlight w:val="none"/>
        </w:rPr>
        <w:t xml:space="preserve">如贵单位有意</w:t>
      </w:r>
      <w:r>
        <w:rPr>
          <w:rFonts w:hint="eastAsia" w:ascii="宋体" w:hAnsi="宋体" w:cs="宋体"/>
          <w:color w:val="auto"/>
          <w:sz w:val="24"/>
          <w:highlight w:val="none"/>
          <w:lang w:eastAsia="zh-CN"/>
        </w:rPr>
        <w:t xml:space="preserve">参与</w:t>
      </w:r>
      <w:r>
        <w:rPr>
          <w:rFonts w:hint="eastAsia" w:ascii="宋体" w:hAnsi="宋体" w:cs="宋体"/>
          <w:color w:val="auto"/>
          <w:sz w:val="24"/>
          <w:highlight w:val="none"/>
        </w:rPr>
        <w:t xml:space="preserve">，请按以下竞争性磋商文件（以下简称磋商文件）要求参加磋商。</w:t>
      </w:r>
      <w:r/>
    </w:p>
    <w:p>
      <w:pPr>
        <w:jc w:val="center"/>
        <w:spacing w:line="360" w:lineRule="auto"/>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第一章 项目说明</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徐州市贾汪区教育局</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2026年潘安湖高级中学学位扩容改造工程</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JSZC-320305-ZQHJ-C2026-0028</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ind w:firstLine="96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采购人确定的采购项目属性：</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工程 </w:t>
      </w:r>
      <w:r>
        <w:rPr>
          <w:rFonts w:hint="eastAsia" w:ascii="宋体" w:hAnsi="宋体" w:cs="宋体"/>
          <w:color w:val="auto"/>
          <w:sz w:val="24"/>
          <w:highlight w:val="none"/>
        </w:rPr>
        <w:t xml:space="preserve">。</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供应商资格条件：见竞争性磋商公告（项目编号：</w:t>
      </w:r>
      <w:r>
        <w:rPr>
          <w:rFonts w:hint="eastAsia" w:ascii="宋体" w:hAnsi="宋体" w:cs="宋体"/>
          <w:color w:val="auto"/>
          <w:sz w:val="24"/>
          <w:highlight w:val="none"/>
          <w:lang w:eastAsia="zh-CN"/>
        </w:rPr>
        <w:t xml:space="preserve">JSZC-320305-ZQHJ-C2026-0028</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七、采购预算（采购项目预算金额）：见《磋商文件》附件2、《项目要求（采购需求）》。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八、采购需求：见《磋商文件》附件2、《项目要求（采购需求）》。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九、合同草案条款：见《磋商文件》附件7、《合同草案条款》。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十、报价要求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lang w:eastAsia="zh-CN"/>
        </w:rPr>
        <w:t xml:space="preserve">中企华建友工程管理有限公司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lang w:eastAsia="zh-CN"/>
        </w:rPr>
        <w:t xml:space="preserve">中企华建友工程管理有限公司</w:t>
      </w:r>
      <w:r>
        <w:rPr>
          <w:rFonts w:hint="eastAsia" w:ascii="宋体" w:hAnsi="宋体" w:cs="宋体"/>
          <w:color w:val="auto"/>
          <w:sz w:val="24"/>
          <w:highlight w:val="none"/>
        </w:rPr>
        <w:t xml:space="preserve">认为必要时可重新进行竞争性磋商采购或采取其它方式采购。</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w:t>
      </w:r>
      <w:r>
        <w:rPr>
          <w:rFonts w:hint="eastAsia" w:ascii="宋体" w:hAnsi="宋体" w:cs="宋体"/>
          <w:color w:val="auto"/>
          <w:sz w:val="24"/>
          <w:highlight w:val="none"/>
          <w:lang w:val="en-US" w:eastAsia="zh-CN"/>
        </w:rPr>
        <w:t xml:space="preserve">已</w:t>
      </w:r>
      <w:r>
        <w:rPr>
          <w:rFonts w:hint="eastAsia" w:ascii="宋体" w:hAnsi="宋体" w:cs="宋体"/>
          <w:color w:val="auto"/>
          <w:sz w:val="24"/>
          <w:highlight w:val="none"/>
        </w:rPr>
        <w:t xml:space="preserve">包括在本项目的报价中而不予支付。采购人不支付报价以外的任何费用。</w:t>
      </w:r>
      <w:r/>
    </w:p>
    <w:p>
      <w:pPr>
        <w:jc w:val="center"/>
        <w:spacing w:line="360" w:lineRule="auto"/>
        <w:rPr>
          <w:rFonts w:ascii="宋体" w:hAnsi="宋体" w:cs="宋体"/>
          <w:color w:val="auto"/>
          <w:sz w:val="28"/>
          <w:szCs w:val="28"/>
          <w:highlight w:val="none"/>
        </w:rPr>
      </w:pPr>
      <w:r>
        <w:rPr>
          <w:rFonts w:hint="eastAsia" w:ascii="宋体" w:hAnsi="宋体" w:cs="宋体"/>
          <w:b/>
          <w:bCs/>
          <w:color w:val="auto"/>
          <w:sz w:val="28"/>
          <w:szCs w:val="28"/>
          <w:highlight w:val="none"/>
        </w:rPr>
        <w:t xml:space="preserve">第二章 磋商保证金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十一、供应商提交磋商保证金</w:t>
      </w:r>
      <w:r/>
    </w:p>
    <w:p>
      <w:pPr>
        <w:ind w:right="-57"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jc w:val="center"/>
        <w:spacing w:line="360" w:lineRule="auto"/>
        <w:rPr>
          <w:rFonts w:hint="eastAsia" w:ascii="宋体" w:hAnsi="宋体" w:cs="宋体"/>
          <w:color w:val="auto"/>
          <w:sz w:val="24"/>
          <w:highlight w:val="none"/>
        </w:rPr>
      </w:pPr>
      <w:r>
        <w:rPr>
          <w:rFonts w:hint="eastAsia" w:ascii="宋体" w:hAnsi="宋体" w:cs="宋体"/>
          <w:b/>
          <w:bCs/>
          <w:color w:val="auto"/>
          <w:sz w:val="28"/>
          <w:szCs w:val="28"/>
          <w:highlight w:val="none"/>
        </w:rPr>
        <w:t xml:space="preserve">第三章 响应文件</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十二、提交响应文件要求</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1079"/>
        <w:keepLines w:val="0"/>
        <w:keepNext w:val="0"/>
        <w:pageBreakBefore w:val="0"/>
        <w:spacing w:line="360" w:lineRule="auto"/>
        <w:rPr>
          <w:rFonts w:ascii="宋体" w:hAnsi="宋体"/>
          <w:b/>
          <w:color w:val="auto"/>
          <w:sz w:val="24"/>
          <w:szCs w:val="24"/>
          <w:highlight w:val="none"/>
        </w:rPr>
      </w:pPr>
      <w:r>
        <w:rPr>
          <w:rFonts w:ascii="宋体" w:hAnsi="宋体"/>
          <w:b/>
          <w:color w:val="auto"/>
          <w:sz w:val="24"/>
          <w:szCs w:val="24"/>
          <w:highlight w:val="none"/>
        </w:rPr>
        <w:t xml:space="preserve">“苏采云”系统使用要求：</w:t>
      </w:r>
      <w:r/>
    </w:p>
    <w:p>
      <w:pPr>
        <w:pStyle w:val="1079"/>
        <w:ind w:firstLine="480"/>
        <w:keepLines w:val="0"/>
        <w:keepNext w:val="0"/>
        <w:pageBreakBefore w:val="0"/>
        <w:spacing w:line="360" w:lineRule="auto"/>
        <w:rPr>
          <w:rFonts w:ascii="宋体" w:hAnsi="宋体"/>
          <w:b/>
          <w:color w:val="auto"/>
          <w:sz w:val="24"/>
          <w:szCs w:val="24"/>
          <w:highlight w:val="none"/>
        </w:rPr>
      </w:pPr>
      <w:r>
        <w:rPr>
          <w:rFonts w:ascii="宋体" w:hAnsi="宋体"/>
          <w:b/>
          <w:color w:val="auto"/>
          <w:sz w:val="24"/>
          <w:szCs w:val="24"/>
          <w:highlight w:val="none"/>
        </w:rPr>
        <w:t xml:space="preserve">1、使用谷歌浏览器参与不见面开标及磋商环节。</w:t>
      </w:r>
      <w:r/>
    </w:p>
    <w:p>
      <w:pPr>
        <w:pStyle w:val="1079"/>
        <w:ind w:firstLine="480"/>
        <w:keepLines w:val="0"/>
        <w:keepNext w:val="0"/>
        <w:pageBreakBefore w:val="0"/>
        <w:spacing w:line="360" w:lineRule="auto"/>
        <w:rPr>
          <w:rFonts w:ascii="宋体" w:hAnsi="宋体"/>
          <w:b/>
          <w:color w:val="auto"/>
          <w:sz w:val="24"/>
          <w:szCs w:val="24"/>
          <w:highlight w:val="none"/>
        </w:rPr>
      </w:pPr>
      <w:r>
        <w:rPr>
          <w:rFonts w:ascii="宋体" w:hAnsi="宋体"/>
          <w:b/>
          <w:color w:val="auto"/>
          <w:sz w:val="24"/>
          <w:szCs w:val="24"/>
          <w:highlight w:val="none"/>
        </w:rPr>
        <w:t xml:space="preserve">2、电脑需提前准备好麦克风、音响，摄像头，提前检查保证能够正常使用。</w:t>
      </w:r>
      <w:r/>
    </w:p>
    <w:p>
      <w:pPr>
        <w:pStyle w:val="1079"/>
        <w:ind w:firstLine="480"/>
        <w:keepLines w:val="0"/>
        <w:keepNext w:val="0"/>
        <w:pageBreakBefore w:val="0"/>
        <w:spacing w:line="360" w:lineRule="auto"/>
        <w:rPr>
          <w:rFonts w:ascii="宋体" w:hAnsi="宋体"/>
          <w:b/>
          <w:color w:val="000000" w:themeColor="text1"/>
          <w:sz w:val="24"/>
          <w:szCs w:val="24"/>
          <w:highlight w:val="none"/>
        </w:rPr>
      </w:pPr>
      <w:r>
        <w:rPr>
          <w:rFonts w:ascii="宋体" w:hAnsi="宋体"/>
          <w:b/>
          <w:color w:val="auto"/>
          <w:sz w:val="24"/>
          <w:szCs w:val="24"/>
          <w:highlight w:val="none"/>
        </w:rPr>
        <w:t xml:space="preserve">3、操作系统至少win7以</w:t>
      </w:r>
      <w:r>
        <w:rPr>
          <w:rFonts w:ascii="宋体" w:hAnsi="宋体"/>
          <w:b/>
          <w:color w:val="000000" w:themeColor="text1"/>
          <w:sz w:val="24"/>
          <w:szCs w:val="24"/>
          <w:highlight w:val="none"/>
        </w:rPr>
        <w:t xml:space="preserve">上，建议使</w:t>
      </w:r>
      <w:r>
        <w:rPr>
          <w:rFonts w:ascii="宋体" w:hAnsi="宋体"/>
          <w:b/>
          <w:color w:val="000000" w:themeColor="text1"/>
          <w:sz w:val="24"/>
          <w:szCs w:val="24"/>
          <w:highlight w:val="none"/>
        </w:rPr>
        <w:t xml:space="preserve">用win10操作系统。</w:t>
      </w:r>
      <w:r>
        <w:rPr>
          <w:color w:val="000000" w:themeColor="text1"/>
        </w:rPr>
      </w:r>
      <w:r/>
    </w:p>
    <w:p>
      <w:pPr>
        <w:pStyle w:val="1078"/>
        <w:ind w:firstLine="480"/>
        <w:keepLines w:val="0"/>
        <w:keepNext w:val="0"/>
        <w:pageBreakBefore w:val="0"/>
        <w:spacing w:line="360" w:lineRule="auto"/>
        <w:rPr>
          <w:rFonts w:eastAsia="宋体"/>
          <w:color w:val="000000" w:themeColor="text1"/>
          <w:highlight w:val="none"/>
        </w:rPr>
      </w:pPr>
      <w:r>
        <w:rPr>
          <w:rFonts w:eastAsia="宋体"/>
          <w:b/>
          <w:bCs/>
          <w:color w:val="000000" w:themeColor="text1"/>
          <w:highlight w:val="none"/>
        </w:rPr>
        <w:t xml:space="preserve">（二）首次响应文件提交的截止</w:t>
      </w:r>
      <w:r>
        <w:rPr>
          <w:rFonts w:eastAsia="宋体"/>
          <w:b/>
          <w:bCs/>
          <w:color w:val="000000" w:themeColor="text1"/>
          <w:highlight w:val="none"/>
        </w:rPr>
        <w:t xml:space="preserve">时间：</w:t>
      </w:r>
      <w:r>
        <w:rPr>
          <w:rFonts w:hint="eastAsia" w:eastAsia="宋体"/>
          <w:b/>
          <w:bCs/>
          <w:color w:val="000000" w:themeColor="text1"/>
          <w:highlight w:val="none"/>
          <w:lang w:eastAsia="zh-CN"/>
        </w:rPr>
        <w:t xml:space="preserve">202</w:t>
      </w:r>
      <w:r>
        <w:rPr>
          <w:rFonts w:hint="eastAsia" w:eastAsia="宋体"/>
          <w:b/>
          <w:bCs/>
          <w:color w:val="000000" w:themeColor="text1"/>
          <w:highlight w:val="none"/>
          <w:lang w:val="en-US" w:eastAsia="zh-CN"/>
        </w:rPr>
        <w:t xml:space="preserve">6</w:t>
      </w:r>
      <w:r>
        <w:rPr>
          <w:rFonts w:hint="eastAsia" w:eastAsia="宋体"/>
          <w:b/>
          <w:bCs/>
          <w:color w:val="000000" w:themeColor="text1"/>
          <w:highlight w:val="none"/>
          <w:lang w:eastAsia="zh-CN"/>
        </w:rPr>
        <w:t xml:space="preserve">年</w:t>
      </w:r>
      <w:r>
        <w:rPr>
          <w:rFonts w:hint="eastAsia" w:eastAsia="宋体"/>
          <w:b/>
          <w:bCs/>
          <w:color w:val="000000" w:themeColor="text1"/>
          <w:highlight w:val="none"/>
          <w:lang w:val="en-US" w:eastAsia="zh-CN"/>
        </w:rPr>
        <w:t xml:space="preserve">07</w:t>
      </w:r>
      <w:r>
        <w:rPr>
          <w:rFonts w:hint="eastAsia" w:eastAsia="宋体"/>
          <w:b/>
          <w:bCs/>
          <w:color w:val="000000" w:themeColor="text1"/>
          <w:highlight w:val="none"/>
          <w:lang w:eastAsia="zh-CN"/>
        </w:rPr>
        <w:t xml:space="preserve">月</w:t>
      </w:r>
      <w:r>
        <w:rPr>
          <w:rFonts w:hint="eastAsia" w:eastAsia="宋体"/>
          <w:b/>
          <w:bCs/>
          <w:color w:val="000000" w:themeColor="text1"/>
          <w:highlight w:val="none"/>
          <w:lang w:val="en-US" w:eastAsia="zh-CN"/>
        </w:rPr>
        <w:t xml:space="preserve">31</w:t>
      </w:r>
      <w:r>
        <w:rPr>
          <w:rFonts w:hint="eastAsia" w:eastAsia="宋体"/>
          <w:b/>
          <w:bCs/>
          <w:color w:val="000000" w:themeColor="text1"/>
          <w:highlight w:val="none"/>
          <w:lang w:eastAsia="zh-CN"/>
        </w:rPr>
        <w:t xml:space="preserve">日</w:t>
      </w:r>
      <w:r>
        <w:rPr>
          <w:rFonts w:hint="eastAsia" w:eastAsia="宋体"/>
          <w:b/>
          <w:bCs/>
          <w:color w:val="000000" w:themeColor="text1"/>
          <w:highlight w:val="none"/>
          <w:lang w:val="en-US" w:eastAsia="zh-CN"/>
        </w:rPr>
        <w:t xml:space="preserve">10</w:t>
      </w:r>
      <w:r>
        <w:rPr>
          <w:rFonts w:hint="eastAsia" w:eastAsia="宋体"/>
          <w:b/>
          <w:bCs/>
          <w:color w:val="000000" w:themeColor="text1"/>
          <w:highlight w:val="none"/>
        </w:rPr>
        <w:t xml:space="preserve">:</w:t>
      </w:r>
      <w:r>
        <w:rPr>
          <w:rFonts w:hint="eastAsia" w:eastAsia="宋体"/>
          <w:b/>
          <w:bCs/>
          <w:color w:val="000000" w:themeColor="text1"/>
          <w:highlight w:val="none"/>
          <w:lang w:val="en-US" w:eastAsia="zh-CN"/>
        </w:rPr>
        <w:t xml:space="preserve">00</w:t>
      </w:r>
      <w:r>
        <w:rPr>
          <w:rFonts w:eastAsia="宋体"/>
          <w:b/>
          <w:bCs/>
          <w:color w:val="000000" w:themeColor="text1"/>
          <w:highlight w:val="none"/>
        </w:rPr>
        <w:t xml:space="preserve">，</w:t>
      </w:r>
      <w:r>
        <w:rPr>
          <w:rFonts w:eastAsia="宋体"/>
          <w:color w:val="000000" w:themeColor="text1"/>
          <w:highlight w:val="none"/>
        </w:rPr>
        <w:t xml:space="preserve">在截止时间后提交的首次响应文件为无效文件，将被拒收。</w:t>
      </w:r>
      <w:r>
        <w:rPr>
          <w:color w:val="000000" w:themeColor="text1"/>
        </w:rPr>
      </w:r>
      <w:r/>
    </w:p>
    <w:p>
      <w:pPr>
        <w:pStyle w:val="1078"/>
        <w:ind w:firstLine="480"/>
        <w:keepLines w:val="0"/>
        <w:keepNext w:val="0"/>
        <w:pageBreakBefore w:val="0"/>
        <w:spacing w:line="360" w:lineRule="auto"/>
        <w:rPr>
          <w:rFonts w:eastAsia="宋体"/>
          <w:b/>
          <w:bCs/>
          <w:color w:val="000000" w:themeColor="text1"/>
          <w:highlight w:val="none"/>
        </w:rPr>
      </w:pPr>
      <w:r>
        <w:rPr>
          <w:rFonts w:eastAsia="宋体"/>
          <w:b/>
          <w:bCs/>
          <w:color w:val="000000" w:themeColor="text1"/>
          <w:highlight w:val="none"/>
        </w:rPr>
        <w:t xml:space="preserve">（三）首次响应文件提交时间、地点：</w:t>
      </w:r>
      <w:r>
        <w:rPr>
          <w:color w:val="000000" w:themeColor="text1"/>
        </w:rPr>
      </w:r>
      <w:r/>
    </w:p>
    <w:p>
      <w:pPr>
        <w:pStyle w:val="1078"/>
        <w:ind w:firstLine="480"/>
        <w:keepLines w:val="0"/>
        <w:keepNext w:val="0"/>
        <w:pageBreakBefore w:val="0"/>
        <w:spacing w:line="360" w:lineRule="auto"/>
        <w:rPr>
          <w:rFonts w:hint="eastAsia" w:eastAsia="宋体"/>
          <w:color w:val="000000" w:themeColor="text1"/>
          <w:highlight w:val="none"/>
        </w:rPr>
      </w:pPr>
      <w:r>
        <w:rPr>
          <w:rFonts w:eastAsia="宋体"/>
          <w:color w:val="000000" w:themeColor="text1"/>
          <w:highlight w:val="none"/>
        </w:rPr>
        <w:t xml:space="preserve">1、提交时间</w:t>
      </w:r>
      <w:r>
        <w:rPr>
          <w:rFonts w:hint="eastAsia" w:eastAsia="宋体"/>
          <w:color w:val="000000" w:themeColor="text1"/>
          <w:highlight w:val="none"/>
        </w:rPr>
        <w:t xml:space="preserve">：</w:t>
      </w:r>
      <w:r>
        <w:rPr>
          <w:color w:val="000000" w:themeColor="text1"/>
        </w:rPr>
      </w:r>
      <w:r/>
    </w:p>
    <w:p>
      <w:pPr>
        <w:pStyle w:val="1078"/>
        <w:ind w:firstLine="480"/>
        <w:keepLines w:val="0"/>
        <w:keepNext w:val="0"/>
        <w:pageBreakBefore w:val="0"/>
        <w:spacing w:line="360" w:lineRule="auto"/>
        <w:rPr>
          <w:rFonts w:eastAsia="宋体"/>
          <w:b/>
          <w:bCs/>
          <w:color w:val="auto"/>
          <w:highlight w:val="none"/>
        </w:rPr>
      </w:pPr>
      <w:r>
        <w:rPr>
          <w:rFonts w:eastAsia="宋体"/>
          <w:color w:val="000000" w:themeColor="text1"/>
          <w:highlight w:val="none"/>
        </w:rPr>
        <w:t xml:space="preserve">首次响应文件提交的截止时间</w:t>
      </w:r>
      <w:r>
        <w:rPr>
          <w:rFonts w:eastAsia="宋体"/>
          <w:b/>
          <w:bCs/>
          <w:color w:val="000000" w:themeColor="text1"/>
          <w:highlight w:val="none"/>
        </w:rPr>
        <w:t xml:space="preserve">（</w:t>
      </w:r>
      <w:r>
        <w:rPr>
          <w:rFonts w:hint="eastAsia" w:eastAsia="宋体"/>
          <w:b/>
          <w:bCs/>
          <w:color w:val="000000" w:themeColor="text1"/>
          <w:highlight w:val="none"/>
          <w:lang w:eastAsia="zh-CN"/>
        </w:rPr>
        <w:t xml:space="preserve">202</w:t>
      </w:r>
      <w:r>
        <w:rPr>
          <w:rFonts w:hint="eastAsia" w:eastAsia="宋体"/>
          <w:b/>
          <w:bCs/>
          <w:color w:val="000000" w:themeColor="text1"/>
          <w:highlight w:val="none"/>
          <w:lang w:val="en-US" w:eastAsia="zh-CN"/>
        </w:rPr>
        <w:t xml:space="preserve">6</w:t>
      </w:r>
      <w:r>
        <w:rPr>
          <w:rFonts w:hint="eastAsia" w:eastAsia="宋体"/>
          <w:b/>
          <w:bCs/>
          <w:color w:val="000000" w:themeColor="text1"/>
          <w:highlight w:val="none"/>
          <w:lang w:eastAsia="zh-CN"/>
        </w:rPr>
        <w:t xml:space="preserve">年</w:t>
      </w:r>
      <w:r>
        <w:rPr>
          <w:rFonts w:hint="eastAsia" w:eastAsia="宋体"/>
          <w:b/>
          <w:bCs/>
          <w:color w:val="000000" w:themeColor="text1"/>
          <w:highlight w:val="none"/>
          <w:lang w:val="en-US" w:eastAsia="zh-CN"/>
        </w:rPr>
        <w:t xml:space="preserve">07</w:t>
      </w:r>
      <w:r>
        <w:rPr>
          <w:rFonts w:hint="eastAsia" w:eastAsia="宋体"/>
          <w:b/>
          <w:bCs/>
          <w:color w:val="000000" w:themeColor="text1"/>
          <w:highlight w:val="none"/>
          <w:lang w:eastAsia="zh-CN"/>
        </w:rPr>
        <w:t xml:space="preserve">月</w:t>
      </w:r>
      <w:r>
        <w:rPr>
          <w:rFonts w:hint="eastAsia" w:eastAsia="宋体"/>
          <w:b/>
          <w:bCs/>
          <w:color w:val="000000" w:themeColor="text1"/>
          <w:highlight w:val="none"/>
          <w:lang w:val="en-US" w:eastAsia="zh-CN"/>
        </w:rPr>
        <w:t xml:space="preserve">31</w:t>
      </w:r>
      <w:r>
        <w:rPr>
          <w:rFonts w:hint="eastAsia" w:eastAsia="宋体"/>
          <w:b/>
          <w:bCs/>
          <w:color w:val="000000" w:themeColor="text1"/>
          <w:highlight w:val="none"/>
          <w:lang w:eastAsia="zh-CN"/>
        </w:rPr>
        <w:t xml:space="preserve">日</w:t>
      </w:r>
      <w:r>
        <w:rPr>
          <w:rFonts w:hint="eastAsia" w:eastAsia="宋体"/>
          <w:b/>
          <w:bCs/>
          <w:color w:val="000000" w:themeColor="text1"/>
          <w:highlight w:val="none"/>
          <w:lang w:val="en-US" w:eastAsia="zh-CN"/>
        </w:rPr>
        <w:t xml:space="preserve">10</w:t>
      </w:r>
      <w:r>
        <w:rPr>
          <w:rFonts w:hint="eastAsia" w:eastAsia="宋体"/>
          <w:b/>
          <w:bCs/>
          <w:color w:val="000000" w:themeColor="text1"/>
          <w:highlight w:val="none"/>
        </w:rPr>
        <w:t xml:space="preserve">:</w:t>
      </w:r>
      <w:r>
        <w:rPr>
          <w:rFonts w:hint="eastAsia" w:eastAsia="宋体"/>
          <w:b/>
          <w:bCs/>
          <w:color w:val="000000" w:themeColor="text1"/>
          <w:highlight w:val="none"/>
          <w:lang w:val="en-US" w:eastAsia="zh-CN"/>
        </w:rPr>
        <w:t xml:space="preserve">00</w:t>
      </w:r>
      <w:r>
        <w:rPr>
          <w:rFonts w:eastAsia="宋体"/>
          <w:b/>
          <w:bCs/>
          <w:color w:val="000000" w:themeColor="text1"/>
          <w:highlight w:val="none"/>
        </w:rPr>
        <w:t xml:space="preserve">）前。</w:t>
      </w:r>
      <w:r/>
    </w:p>
    <w:p>
      <w:pPr>
        <w:pStyle w:val="1078"/>
        <w:ind w:firstLine="480"/>
        <w:keepLines w:val="0"/>
        <w:keepNext w:val="0"/>
        <w:pageBreakBefore w:val="0"/>
        <w:spacing w:line="360" w:lineRule="auto"/>
        <w:rPr>
          <w:rFonts w:eastAsia="宋体"/>
          <w:color w:val="auto"/>
          <w:highlight w:val="none"/>
        </w:rPr>
      </w:pPr>
      <w:r>
        <w:rPr>
          <w:rFonts w:eastAsia="宋体"/>
          <w:color w:val="auto"/>
          <w:highlight w:val="none"/>
        </w:rPr>
        <w:t xml:space="preserve">2、提交地点：</w:t>
      </w:r>
      <w:r/>
    </w:p>
    <w:p>
      <w:pPr>
        <w:pStyle w:val="1078"/>
        <w:ind w:firstLine="480"/>
        <w:keepLines w:val="0"/>
        <w:keepNext w:val="0"/>
        <w:pageBreakBefore w:val="0"/>
        <w:spacing w:line="360" w:lineRule="auto"/>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“苏采云”系统（网址：http://jszfcg.jsczt.cn/）“开标大厅”或进入徐州政府采购网（网址：http://czj.xz.gov.cn/Home/HomeIndex）-业务工作-用户登录，点击“苏采云”进入系统“开标大厅”。 </w:t>
      </w:r>
      <w:r/>
    </w:p>
    <w:p>
      <w:pPr>
        <w:pStyle w:val="1078"/>
        <w:ind w:firstLine="480"/>
        <w:keepLines w:val="0"/>
        <w:keepNext w:val="0"/>
        <w:pageBreakBefore w:val="0"/>
        <w:spacing w:line="360" w:lineRule="auto"/>
        <w:rPr>
          <w:rFonts w:eastAsia="宋体"/>
          <w:b/>
          <w:bCs/>
          <w:color w:val="auto"/>
          <w:highlight w:val="none"/>
        </w:rPr>
      </w:pPr>
      <w:r>
        <w:rPr>
          <w:rFonts w:eastAsia="宋体"/>
          <w:b/>
          <w:bCs/>
          <w:color w:val="auto"/>
          <w:highlight w:val="none"/>
        </w:rPr>
        <w:t xml:space="preserve">（四）首次响应文</w:t>
      </w:r>
      <w:r>
        <w:rPr>
          <w:rFonts w:eastAsia="宋体"/>
          <w:b/>
          <w:bCs/>
          <w:color w:val="000000" w:themeColor="text1"/>
          <w:highlight w:val="none"/>
        </w:rPr>
        <w:t xml:space="preserve">件开启时间：</w:t>
      </w:r>
      <w:r>
        <w:rPr>
          <w:rFonts w:hint="eastAsia" w:eastAsia="宋体"/>
          <w:b/>
          <w:bCs/>
          <w:color w:val="000000" w:themeColor="text1"/>
          <w:highlight w:val="none"/>
          <w:lang w:eastAsia="zh-CN"/>
        </w:rPr>
        <w:t xml:space="preserve">202</w:t>
      </w:r>
      <w:r>
        <w:rPr>
          <w:rFonts w:hint="eastAsia" w:eastAsia="宋体"/>
          <w:b/>
          <w:bCs/>
          <w:color w:val="000000" w:themeColor="text1"/>
          <w:highlight w:val="none"/>
          <w:lang w:val="en-US" w:eastAsia="zh-CN"/>
        </w:rPr>
        <w:t xml:space="preserve">6</w:t>
      </w:r>
      <w:r>
        <w:rPr>
          <w:rFonts w:hint="eastAsia" w:eastAsia="宋体"/>
          <w:b/>
          <w:bCs/>
          <w:color w:val="000000" w:themeColor="text1"/>
          <w:highlight w:val="none"/>
          <w:lang w:eastAsia="zh-CN"/>
        </w:rPr>
        <w:t xml:space="preserve">年</w:t>
      </w:r>
      <w:r>
        <w:rPr>
          <w:rFonts w:hint="eastAsia" w:eastAsia="宋体"/>
          <w:b/>
          <w:bCs/>
          <w:color w:val="000000" w:themeColor="text1"/>
          <w:highlight w:val="none"/>
          <w:lang w:val="en-US" w:eastAsia="zh-CN"/>
        </w:rPr>
        <w:t xml:space="preserve">07</w:t>
      </w:r>
      <w:r>
        <w:rPr>
          <w:rFonts w:hint="eastAsia" w:eastAsia="宋体"/>
          <w:b/>
          <w:bCs/>
          <w:color w:val="000000" w:themeColor="text1"/>
          <w:highlight w:val="none"/>
          <w:lang w:eastAsia="zh-CN"/>
        </w:rPr>
        <w:t xml:space="preserve">月</w:t>
      </w:r>
      <w:r>
        <w:rPr>
          <w:rFonts w:hint="eastAsia" w:eastAsia="宋体"/>
          <w:b/>
          <w:bCs/>
          <w:color w:val="000000" w:themeColor="text1"/>
          <w:highlight w:val="none"/>
          <w:lang w:val="en-US" w:eastAsia="zh-CN"/>
        </w:rPr>
        <w:t xml:space="preserve">31</w:t>
      </w:r>
      <w:r>
        <w:rPr>
          <w:rFonts w:hint="eastAsia" w:eastAsia="宋体"/>
          <w:b/>
          <w:bCs/>
          <w:color w:val="000000" w:themeColor="text1"/>
          <w:highlight w:val="none"/>
          <w:lang w:eastAsia="zh-CN"/>
        </w:rPr>
        <w:t xml:space="preserve">日</w:t>
      </w:r>
      <w:r>
        <w:rPr>
          <w:rFonts w:hint="eastAsia" w:eastAsia="宋体"/>
          <w:b/>
          <w:bCs/>
          <w:color w:val="000000" w:themeColor="text1"/>
          <w:highlight w:val="none"/>
          <w:lang w:val="en-US" w:eastAsia="zh-CN"/>
        </w:rPr>
        <w:t xml:space="preserve">10</w:t>
      </w:r>
      <w:r>
        <w:rPr>
          <w:rFonts w:hint="eastAsia" w:eastAsia="宋体"/>
          <w:b/>
          <w:bCs/>
          <w:color w:val="000000" w:themeColor="text1"/>
          <w:highlight w:val="none"/>
        </w:rPr>
        <w:t xml:space="preserve">:</w:t>
      </w:r>
      <w:r>
        <w:rPr>
          <w:rFonts w:hint="eastAsia" w:eastAsia="宋体"/>
          <w:b/>
          <w:bCs/>
          <w:color w:val="000000" w:themeColor="text1"/>
          <w:highlight w:val="none"/>
          <w:lang w:val="en-US" w:eastAsia="zh-CN"/>
        </w:rPr>
        <w:t xml:space="preserve">00</w:t>
      </w:r>
      <w:r>
        <w:rPr>
          <w:rFonts w:eastAsia="宋体"/>
          <w:b/>
          <w:bCs/>
          <w:color w:val="000000" w:themeColor="text1"/>
          <w:highlight w:val="none"/>
        </w:rPr>
        <w:t xml:space="preserve">。</w:t>
      </w:r>
      <w:r/>
    </w:p>
    <w:p>
      <w:pPr>
        <w:pStyle w:val="1078"/>
        <w:ind w:firstLine="480"/>
        <w:keepLines w:val="0"/>
        <w:keepNext w:val="0"/>
        <w:pageBreakBefore w:val="0"/>
        <w:spacing w:line="360" w:lineRule="auto"/>
        <w:rPr>
          <w:rFonts w:eastAsia="宋体"/>
          <w:b/>
          <w:bCs/>
          <w:color w:val="auto"/>
          <w:highlight w:val="none"/>
        </w:rPr>
      </w:pPr>
      <w:r>
        <w:rPr>
          <w:rFonts w:eastAsia="宋体"/>
          <w:b/>
          <w:bCs/>
          <w:color w:val="auto"/>
          <w:highlight w:val="none"/>
        </w:rPr>
        <w:t xml:space="preserve">（五）首次响应文件开启地点：</w:t>
      </w:r>
      <w:r/>
    </w:p>
    <w:p>
      <w:pPr>
        <w:pStyle w:val="1078"/>
        <w:ind w:firstLine="480"/>
        <w:keepLines w:val="0"/>
        <w:keepNext w:val="0"/>
        <w:pageBreakBefore w:val="0"/>
        <w:spacing w:line="360" w:lineRule="auto"/>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“苏采云”系统（网址：http://jszfcg.jsczt.cn/）“开标大厅”或进入徐州政府采购网（网址：http://czj.xz.gov.cn/Home/HomeIndex）-业务工作-用户登录，点击“苏采云”进入系统“开标大厅”。</w:t>
      </w:r>
      <w:r/>
    </w:p>
    <w:p>
      <w:pPr>
        <w:pStyle w:val="1078"/>
        <w:ind w:firstLine="480"/>
        <w:keepLines w:val="0"/>
        <w:keepNext w:val="0"/>
        <w:pageBreakBefore w:val="0"/>
        <w:spacing w:line="360" w:lineRule="auto"/>
        <w:rPr>
          <w:rFonts w:eastAsia="宋体"/>
          <w:color w:val="auto"/>
          <w:highlight w:val="none"/>
        </w:rPr>
      </w:pPr>
      <w:r>
        <w:rPr>
          <w:rFonts w:eastAsia="宋体"/>
          <w:color w:val="auto"/>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78"/>
        <w:ind w:firstLine="480"/>
        <w:jc w:val="left"/>
        <w:keepLines w:val="0"/>
        <w:keepNext w:val="0"/>
        <w:pageBreakBefore w:val="0"/>
        <w:spacing w:line="360" w:lineRule="auto"/>
        <w:shd w:val="clear" w:color="auto" w:fill="ffffff"/>
        <w:rPr>
          <w:rFonts w:eastAsia="宋体"/>
          <w:color w:val="auto"/>
          <w:highlight w:val="none"/>
        </w:rPr>
        <w:outlineLvl w:val="0"/>
      </w:pPr>
      <w:r>
        <w:rPr>
          <w:rFonts w:eastAsia="宋体"/>
          <w:color w:val="auto"/>
          <w:highlight w:val="none"/>
        </w:rPr>
        <w:t xml:space="preserve">（七）不接受不按要求加盖公章（电子签章）的首次响应文件。电子签章相关要求见“苏采云”系统。</w:t>
      </w:r>
      <w:r/>
    </w:p>
    <w:p>
      <w:pPr>
        <w:pStyle w:val="1078"/>
        <w:ind w:firstLine="480"/>
        <w:keepLines w:val="0"/>
        <w:keepNext w:val="0"/>
        <w:pageBreakBefore w:val="0"/>
        <w:spacing w:line="360" w:lineRule="auto"/>
        <w:rPr>
          <w:rFonts w:eastAsia="宋体"/>
          <w:color w:val="auto"/>
          <w:highlight w:val="none"/>
        </w:rPr>
      </w:pPr>
      <w:r>
        <w:rPr>
          <w:rFonts w:eastAsia="宋体"/>
          <w:bCs/>
          <w:color w:val="auto"/>
          <w:highlight w:val="none"/>
        </w:rPr>
        <w:t xml:space="preserve">（八）首次响应文件解密：到达开启时间，</w:t>
      </w:r>
      <w:r>
        <w:rPr>
          <w:rFonts w:eastAsia="宋体"/>
          <w:color w:val="auto"/>
          <w:highlight w:val="none"/>
        </w:rPr>
        <w:t xml:space="preserve">“苏采云”系统自动提取所有响应文件，供应商按采购文件规定方式按时在线解密。本项目采购文件规定的供应商按时在线解密方式：</w:t>
      </w:r>
      <w:r>
        <w:rPr>
          <w:rFonts w:eastAsia="宋体"/>
          <w:b/>
          <w:bCs/>
          <w:color w:val="auto"/>
          <w:highlight w:val="none"/>
        </w:rPr>
        <w:t xml:space="preserve">开启时间后30分钟内</w:t>
      </w:r>
      <w:r>
        <w:rPr>
          <w:rFonts w:eastAsia="宋体"/>
          <w:color w:val="auto"/>
          <w:highlight w:val="none"/>
        </w:rPr>
        <w:t xml:space="preserve">，通过“苏采云”系统（使用“CA数字证书”）解密。</w:t>
      </w:r>
      <w:r/>
    </w:p>
    <w:p>
      <w:pPr>
        <w:pStyle w:val="1078"/>
        <w:ind w:firstLine="480"/>
        <w:keepLines w:val="0"/>
        <w:keepNext w:val="0"/>
        <w:pageBreakBefore w:val="0"/>
        <w:spacing w:line="360" w:lineRule="auto"/>
        <w:rPr>
          <w:rFonts w:eastAsia="宋体"/>
          <w:color w:val="auto"/>
          <w:highlight w:val="none"/>
        </w:rPr>
      </w:pPr>
      <w:r>
        <w:rPr>
          <w:rFonts w:eastAsia="宋体"/>
          <w:color w:val="auto"/>
          <w:highlight w:val="none"/>
        </w:rPr>
        <w:t xml:space="preserve">（九）采购文件（后缀名为“.kedt”）、供应商操作手册及政府采购客户端工具可通过“苏采云”系统（网址：</w:t>
      </w:r>
      <w:r>
        <w:rPr>
          <w:rFonts w:eastAsia="宋体"/>
          <w:color w:val="auto"/>
          <w:highlight w:val="none"/>
        </w:rPr>
        <w:fldChar w:fldCharType="begin"/>
      </w:r>
      <w:r>
        <w:rPr>
          <w:rFonts w:eastAsia="宋体"/>
          <w:color w:val="auto"/>
          <w:highlight w:val="none"/>
        </w:rPr>
        <w:instrText xml:space="preserve">HYPERLINK "http://jszfcg.jsczt.cn/"</w:instrText>
      </w:r>
      <w:r>
        <w:rPr>
          <w:rFonts w:eastAsia="宋体"/>
          <w:color w:val="auto"/>
          <w:highlight w:val="none"/>
        </w:rPr>
        <w:fldChar w:fldCharType="separate"/>
      </w:r>
      <w:r>
        <w:rPr>
          <w:rFonts w:eastAsia="宋体"/>
          <w:color w:val="auto"/>
          <w:highlight w:val="none"/>
        </w:rPr>
        <w:t xml:space="preserve">http://jszfcg.jsczt.cn/</w:t>
      </w:r>
      <w:r>
        <w:rPr>
          <w:rFonts w:eastAsia="宋体"/>
          <w:color w:val="auto"/>
          <w:highlight w:val="none"/>
        </w:rPr>
        <w:fldChar w:fldCharType="end"/>
      </w:r>
      <w:r>
        <w:rPr>
          <w:rFonts w:eastAsia="宋体"/>
          <w:color w:val="auto"/>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127"/>
        <w:ind w:left="0" w:firstLine="480"/>
        <w:keepLines w:val="0"/>
        <w:keepNext w:val="0"/>
        <w:pageBreakBefore w:val="0"/>
        <w:spacing w:after="0" w:line="360" w:lineRule="auto"/>
        <w:rPr>
          <w:rFonts w:hint="eastAsia" w:ascii="宋体" w:hAnsi="宋体" w:eastAsia="宋体" w:cs="Times New Roman"/>
          <w:color w:val="auto"/>
          <w:sz w:val="24"/>
          <w:szCs w:val="22"/>
          <w:highlight w:val="none"/>
          <w:lang w:val="en-US" w:eastAsia="zh-CN" w:bidi="ar-SA"/>
        </w:rPr>
      </w:pPr>
      <w:r>
        <w:rPr>
          <w:rFonts w:hint="default" w:ascii="宋体" w:hAnsi="宋体" w:eastAsia="宋体" w:cs="Times New Roman"/>
          <w:color w:val="auto"/>
          <w:sz w:val="24"/>
          <w:szCs w:val="22"/>
          <w:highlight w:val="none"/>
          <w:lang w:val="en-US" w:eastAsia="zh-CN" w:bidi="ar-SA"/>
        </w:rPr>
        <w:t xml:space="preserve">（十）相关说明: 供应商在“苏采云”系统中提交首次响应文件的时间即为数据电文（响应文件，下同）的发送时间和接收时间。</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十三、响应文件编制要求</w:t>
      </w:r>
      <w:r/>
    </w:p>
    <w:p>
      <w:pPr>
        <w:pStyle w:val="1078"/>
        <w:ind w:firstLine="480"/>
        <w:keepLines w:val="0"/>
        <w:keepNext w:val="0"/>
        <w:pageBreakBefore w:val="0"/>
        <w:spacing w:line="360" w:lineRule="auto"/>
        <w:rPr>
          <w:rFonts w:eastAsia="宋体"/>
          <w:b/>
          <w:bCs/>
          <w:color w:val="auto"/>
          <w:highlight w:val="none"/>
        </w:rPr>
      </w:pPr>
      <w:r>
        <w:rPr>
          <w:rFonts w:eastAsia="宋体"/>
          <w:b/>
          <w:bCs/>
          <w:color w:val="auto"/>
          <w:highlight w:val="none"/>
        </w:rPr>
        <w:t xml:space="preserve">请按照以下要求（包括但不限于以下要求）制作：</w:t>
      </w:r>
      <w:r/>
    </w:p>
    <w:p>
      <w:pPr>
        <w:pStyle w:val="1078"/>
        <w:ind w:firstLine="425"/>
        <w:keepLines w:val="0"/>
        <w:keepNext w:val="0"/>
        <w:pageBreakBefore w:val="0"/>
        <w:spacing w:line="360" w:lineRule="auto"/>
        <w:rPr>
          <w:rFonts w:eastAsia="宋体"/>
          <w:b/>
          <w:color w:val="auto"/>
          <w:highlight w:val="none"/>
        </w:rPr>
      </w:pPr>
      <w:r>
        <w:rPr>
          <w:rFonts w:eastAsia="宋体"/>
          <w:b/>
          <w:color w:val="auto"/>
          <w:highlight w:val="none"/>
        </w:rPr>
        <w:t xml:space="preserve">（一）基本目录</w:t>
      </w:r>
      <w:r/>
    </w:p>
    <w:p>
      <w:pPr>
        <w:pStyle w:val="1078"/>
        <w:ind w:firstLine="480"/>
        <w:keepLines w:val="0"/>
        <w:keepNext w:val="0"/>
        <w:pageBreakBefore w:val="0"/>
        <w:spacing w:line="360" w:lineRule="auto"/>
        <w:rPr>
          <w:rFonts w:eastAsia="宋体"/>
          <w:bCs/>
          <w:color w:val="auto"/>
          <w:highlight w:val="none"/>
        </w:rPr>
      </w:pPr>
      <w:r>
        <w:rPr>
          <w:rFonts w:eastAsia="宋体"/>
          <w:bCs/>
          <w:color w:val="auto"/>
          <w:highlight w:val="none"/>
        </w:rPr>
        <w:t xml:space="preserve">1、</w:t>
      </w:r>
      <w:r>
        <w:rPr>
          <w:rFonts w:eastAsia="宋体"/>
          <w:color w:val="auto"/>
          <w:highlight w:val="none"/>
        </w:rPr>
        <w:t xml:space="preserve">《磋商报价表》（加盖电子签章，格式见《磋商文件》附件</w:t>
      </w:r>
      <w:r>
        <w:rPr>
          <w:rFonts w:hint="eastAsia" w:asciiTheme="minorEastAsia" w:hAnsiTheme="minorEastAsia" w:eastAsiaTheme="minorEastAsia" w:cstheme="minorEastAsia"/>
          <w:color w:val="auto"/>
          <w:sz w:val="24"/>
          <w:szCs w:val="20"/>
          <w:highlight w:val="white"/>
        </w:rPr>
        <w:t xml:space="preserve">或</w:t>
      </w:r>
      <w:r>
        <w:rPr>
          <w:rFonts w:eastAsia="宋体"/>
          <w:bCs/>
          <w:color w:val="auto"/>
          <w:highlight w:val="none"/>
        </w:rPr>
        <w:t xml:space="preserve">政府采购客户端工具输入报价自动生成）；</w:t>
      </w:r>
      <w:r/>
    </w:p>
    <w:p>
      <w:pPr>
        <w:pStyle w:val="1079"/>
        <w:ind w:firstLine="482"/>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、供应商认为需要提供的其他资料的扫描件（如有）。</w:t>
      </w:r>
      <w:r/>
    </w:p>
    <w:p>
      <w:pPr>
        <w:pStyle w:val="1079"/>
        <w:ind w:firstLine="482"/>
        <w:keepLines w:val="0"/>
        <w:keepNext w:val="0"/>
        <w:pageBreakBefore w:val="0"/>
        <w:spacing w:line="360" w:lineRule="auto"/>
        <w:rPr>
          <w:rFonts w:ascii="宋体" w:hAnsi="宋体"/>
          <w:b/>
          <w:color w:val="auto"/>
          <w:sz w:val="24"/>
          <w:szCs w:val="24"/>
          <w:highlight w:val="none"/>
        </w:rPr>
      </w:pPr>
      <w:r>
        <w:rPr>
          <w:rFonts w:ascii="宋体" w:hAnsi="宋体"/>
          <w:b/>
          <w:color w:val="auto"/>
          <w:sz w:val="24"/>
          <w:szCs w:val="24"/>
          <w:highlight w:val="none"/>
        </w:rPr>
        <w:t xml:space="preserve">（二）资格条件（1～</w:t>
      </w:r>
      <w:r>
        <w:rPr>
          <w:rFonts w:hint="eastAsia" w:ascii="宋体" w:hAnsi="宋体"/>
          <w:b/>
          <w:color w:val="auto"/>
          <w:sz w:val="24"/>
          <w:szCs w:val="24"/>
          <w:highlight w:val="none"/>
          <w:lang w:val="en-US" w:eastAsia="zh-CN"/>
        </w:rPr>
        <w:t xml:space="preserve">7</w:t>
      </w:r>
      <w:r>
        <w:rPr>
          <w:rFonts w:ascii="宋体" w:hAnsi="宋体"/>
          <w:b/>
          <w:color w:val="auto"/>
          <w:sz w:val="24"/>
          <w:szCs w:val="24"/>
          <w:highlight w:val="none"/>
        </w:rPr>
        <w:t xml:space="preserve">项必须提供</w:t>
      </w:r>
      <w:r>
        <w:rPr>
          <w:rFonts w:hint="eastAsia" w:ascii="宋体" w:hAnsi="宋体"/>
          <w:b/>
          <w:color w:val="auto"/>
          <w:sz w:val="24"/>
          <w:szCs w:val="24"/>
          <w:highlight w:val="none"/>
        </w:rPr>
        <w:t xml:space="preserve">原件扫描件，</w:t>
      </w:r>
      <w:r>
        <w:rPr>
          <w:rFonts w:ascii="宋体" w:hAnsi="宋体"/>
          <w:b/>
          <w:color w:val="auto"/>
          <w:sz w:val="24"/>
          <w:szCs w:val="24"/>
          <w:highlight w:val="none"/>
        </w:rPr>
        <w:t xml:space="preserve">否则响应无效）</w:t>
      </w:r>
      <w:r/>
    </w:p>
    <w:p>
      <w:pPr>
        <w:pStyle w:val="1079"/>
        <w:ind w:right="-334" w:firstLine="482"/>
        <w:spacing w:line="360" w:lineRule="auto"/>
        <w:rPr>
          <w:rFonts w:ascii="宋体" w:hAnsi="宋体"/>
          <w:b/>
          <w:bCs/>
          <w:color w:val="000000" w:themeColor="text1"/>
          <w:sz w:val="24"/>
          <w:szCs w:val="24"/>
          <w:highlight w:val="none"/>
          <w14:textFill>
            <w14:solidFill>
              <w14:schemeClr w14:val="tx1"/>
            </w14:solidFill>
          </w14:textFill>
        </w:rPr>
      </w:pPr>
      <w:r>
        <w:rPr>
          <w:rFonts w:ascii="宋体" w:hAnsi="宋体"/>
          <w:b/>
          <w:bCs/>
          <w:color w:val="auto"/>
          <w:sz w:val="24"/>
          <w:szCs w:val="24"/>
          <w:highlight w:val="none"/>
        </w:rPr>
        <w:t xml:space="preserve">1、</w:t>
      </w:r>
      <w:r>
        <w:rPr>
          <w:rFonts w:hint="eastAsia" w:ascii="宋体" w:hAnsi="宋体"/>
          <w:b/>
          <w:bCs/>
          <w:color w:val="000000" w:themeColor="text1"/>
          <w:sz w:val="24"/>
          <w:szCs w:val="24"/>
          <w:highlight w:val="none"/>
          <w14:textFill>
            <w14:solidFill>
              <w14:schemeClr w14:val="tx1"/>
            </w14:solidFill>
          </w14:textFill>
        </w:rPr>
        <w:t xml:space="preserve">具有独立承担民事责任的能力，提供供应商合法有效的法人营业执照(或事业单位法人证书）原件扫描件；</w:t>
      </w:r>
      <w:r/>
    </w:p>
    <w:p>
      <w:pPr>
        <w:pStyle w:val="1079"/>
        <w:ind w:right="-334" w:firstLine="482"/>
        <w:spacing w:line="360" w:lineRule="auto"/>
        <w:rPr>
          <w:rFonts w:ascii="宋体" w:hAnsi="宋体"/>
          <w:b/>
          <w:color w:val="auto"/>
          <w:sz w:val="24"/>
          <w:szCs w:val="24"/>
          <w:highlight w:val="none"/>
        </w:rPr>
      </w:pPr>
      <w:r>
        <w:rPr>
          <w:rFonts w:ascii="宋体" w:hAnsi="宋体"/>
          <w:b/>
          <w:bCs/>
          <w:color w:val="000000" w:themeColor="text1"/>
          <w:sz w:val="24"/>
          <w:szCs w:val="24"/>
          <w:highlight w:val="none"/>
          <w14:textFill>
            <w14:solidFill>
              <w14:schemeClr w14:val="tx1"/>
            </w14:solidFill>
          </w14:textFill>
        </w:rPr>
        <w:t xml:space="preserve">2、</w:t>
      </w:r>
      <w:r>
        <w:rPr>
          <w:rFonts w:hint="eastAsia" w:ascii="宋体" w:hAnsi="宋体"/>
          <w:b/>
          <w:color w:val="auto"/>
          <w:sz w:val="24"/>
          <w:szCs w:val="24"/>
          <w:highlight w:val="none"/>
        </w:rPr>
        <w:t xml:space="preserve">具有良好的商业信誉和健全的财务会计制度，财务状况报告至少提供：</w:t>
      </w:r>
      <w:r/>
    </w:p>
    <w:p>
      <w:pPr>
        <w:pStyle w:val="1079"/>
        <w:ind w:right="-334" w:firstLine="480"/>
        <w:spacing w:line="360" w:lineRule="auto"/>
        <w:rPr>
          <w:rFonts w:hint="eastAsia" w:ascii="宋体" w:hAnsi="宋体" w:eastAsia="宋体"/>
          <w:bCs/>
          <w:color w:val="auto"/>
          <w:sz w:val="24"/>
          <w:szCs w:val="24"/>
          <w:highlight w:val="none"/>
          <w:lang w:eastAsia="zh-CN"/>
        </w:rPr>
      </w:pPr>
      <w:r>
        <w:rPr>
          <w:rFonts w:hint="eastAsia" w:ascii="宋体" w:hAnsi="宋体" w:cs="宋体"/>
          <w:b/>
          <w:color w:val="auto"/>
          <w:sz w:val="24"/>
          <w:highlight w:val="none"/>
        </w:rPr>
        <w:t xml:space="preserve">供应商的“首次响应文件提交的截止时间”前6个月内任何1月（不含“首次响应文件提交的截止时间”当月）的资产负债表</w:t>
      </w:r>
      <w:r>
        <w:rPr>
          <w:rFonts w:hint="eastAsia" w:ascii="宋体" w:hAnsi="宋体" w:cs="宋体"/>
          <w:b/>
          <w:color w:val="auto"/>
          <w:sz w:val="24"/>
          <w:highlight w:val="none"/>
          <w:lang w:val="en-US" w:eastAsia="zh-CN"/>
        </w:rPr>
        <w:t xml:space="preserve">和</w:t>
      </w:r>
      <w:r>
        <w:rPr>
          <w:rFonts w:hint="eastAsia" w:ascii="宋体" w:hAnsi="宋体" w:cs="宋体"/>
          <w:b/>
          <w:color w:val="auto"/>
          <w:sz w:val="24"/>
          <w:highlight w:val="none"/>
        </w:rPr>
        <w:t xml:space="preserve">利润表月报表的扫描件</w:t>
      </w:r>
      <w:r>
        <w:rPr>
          <w:rFonts w:hint="eastAsia" w:ascii="宋体" w:hAnsi="宋体" w:cs="宋体"/>
          <w:b/>
          <w:color w:val="auto"/>
          <w:sz w:val="24"/>
          <w:highlight w:val="none"/>
          <w:lang w:val="en-US" w:eastAsia="zh-CN"/>
        </w:rPr>
        <w:t xml:space="preserve">各</w:t>
      </w:r>
      <w:r>
        <w:rPr>
          <w:rFonts w:hint="eastAsia" w:ascii="宋体" w:hAnsi="宋体" w:cs="宋体"/>
          <w:b/>
          <w:color w:val="auto"/>
          <w:sz w:val="24"/>
          <w:highlight w:val="none"/>
        </w:rPr>
        <w:t xml:space="preserve">1份；或提供合法有效的经第三方机构审计的</w:t>
      </w:r>
      <w:r>
        <w:rPr>
          <w:rFonts w:hint="eastAsia" w:ascii="宋体" w:hAnsi="宋体" w:cs="宋体"/>
          <w:b/>
          <w:color w:val="auto"/>
          <w:sz w:val="24"/>
          <w:highlight w:val="none"/>
          <w:lang w:val="en-US" w:eastAsia="zh-CN"/>
        </w:rPr>
        <w:t xml:space="preserve">2024</w:t>
      </w:r>
      <w:r>
        <w:rPr>
          <w:rFonts w:hint="eastAsia" w:ascii="宋体" w:hAnsi="宋体" w:cs="宋体"/>
          <w:b/>
          <w:color w:val="auto"/>
          <w:sz w:val="24"/>
          <w:highlight w:val="none"/>
          <w:lang w:eastAsia="zh-CN"/>
        </w:rPr>
        <w:t xml:space="preserve">年度</w:t>
      </w:r>
      <w:r>
        <w:rPr>
          <w:rFonts w:hint="eastAsia" w:ascii="宋体" w:hAnsi="宋体" w:cs="宋体"/>
          <w:b/>
          <w:color w:val="auto"/>
          <w:sz w:val="24"/>
          <w:highlight w:val="none"/>
          <w:lang w:val="en-US" w:eastAsia="zh-CN"/>
        </w:rPr>
        <w:t xml:space="preserve">或2025年度</w:t>
      </w:r>
      <w:r>
        <w:rPr>
          <w:rFonts w:hint="eastAsia" w:ascii="宋体" w:hAnsi="宋体" w:cs="宋体"/>
          <w:b/>
          <w:color w:val="auto"/>
          <w:sz w:val="24"/>
          <w:highlight w:val="none"/>
        </w:rPr>
        <w:t xml:space="preserve">财务审计报告</w:t>
      </w:r>
      <w:r>
        <w:rPr>
          <w:rFonts w:hint="eastAsia" w:ascii="宋体" w:hAnsi="宋体" w:cs="宋体"/>
          <w:b/>
          <w:color w:val="auto"/>
          <w:sz w:val="24"/>
          <w:highlight w:val="none"/>
          <w:lang w:eastAsia="zh-CN"/>
        </w:rPr>
        <w:t xml:space="preserve">扫描件</w:t>
      </w:r>
      <w:r>
        <w:rPr>
          <w:rFonts w:hint="eastAsia" w:ascii="宋体" w:hAnsi="宋体" w:cs="宋体"/>
          <w:b/>
          <w:color w:val="auto"/>
          <w:sz w:val="24"/>
          <w:highlight w:val="none"/>
        </w:rPr>
        <w:t xml:space="preserve">1份（应包括审计报告正文、资产负债表、现金流量表、利润表）</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或提供本项目开标时间前6个月内银行出具的资信证明扫描件一份</w:t>
      </w:r>
      <w:r>
        <w:rPr>
          <w:rFonts w:hint="eastAsia" w:ascii="宋体" w:hAnsi="宋体" w:cs="宋体"/>
          <w:b/>
          <w:color w:val="auto"/>
          <w:sz w:val="24"/>
          <w:highlight w:val="none"/>
          <w:lang w:eastAsia="zh-CN"/>
        </w:rPr>
        <w:t xml:space="preserve">；</w:t>
      </w:r>
      <w:r/>
    </w:p>
    <w:p>
      <w:pPr>
        <w:pStyle w:val="1079"/>
        <w:ind w:right="-334"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3</w:t>
      </w:r>
      <w:r>
        <w:rPr>
          <w:rFonts w:hint="eastAsia" w:ascii="宋体" w:hAnsi="宋体"/>
          <w:b/>
          <w:color w:val="auto"/>
          <w:sz w:val="24"/>
          <w:szCs w:val="24"/>
          <w:highlight w:val="none"/>
        </w:rPr>
        <w:t xml:space="preserve">、有依法缴纳税收和社会保障资金的良好记录，至少提供：</w:t>
      </w:r>
      <w:r/>
    </w:p>
    <w:p>
      <w:pPr>
        <w:pStyle w:val="1079"/>
        <w:ind w:right="-334" w:firstLine="482"/>
        <w:spacing w:line="360" w:lineRule="auto"/>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rPr>
        <w:t xml:space="preserve">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rPr>
          <w:rFonts w:hint="eastAsia" w:ascii="宋体" w:hAnsi="宋体"/>
          <w:b/>
          <w:color w:val="auto"/>
          <w:sz w:val="24"/>
          <w:szCs w:val="24"/>
          <w:highlight w:val="none"/>
          <w:lang w:eastAsia="zh-CN"/>
        </w:rPr>
        <w:t xml:space="preserve">）；</w:t>
      </w:r>
      <w:r/>
    </w:p>
    <w:p>
      <w:pPr>
        <w:pStyle w:val="1079"/>
        <w:ind w:right="-334" w:firstLine="482"/>
        <w:spacing w:line="360" w:lineRule="auto"/>
        <w:rPr>
          <w:rFonts w:hint="eastAsia" w:ascii="宋体" w:hAnsi="宋体"/>
          <w:b/>
          <w:color w:val="auto"/>
          <w:sz w:val="24"/>
          <w:szCs w:val="24"/>
          <w:highlight w:val="none"/>
          <w:lang w:eastAsia="zh-CN"/>
        </w:rPr>
      </w:pPr>
      <w:r>
        <w:rPr>
          <w:rFonts w:hint="eastAsia" w:ascii="宋体" w:hAnsi="宋体"/>
          <w:b/>
          <w:color w:val="auto"/>
          <w:sz w:val="24"/>
          <w:szCs w:val="24"/>
          <w:highlight w:val="none"/>
          <w:lang w:val="en-US" w:eastAsia="zh-CN"/>
        </w:rPr>
        <w:t xml:space="preserve">4</w:t>
      </w:r>
      <w:r>
        <w:rPr>
          <w:rFonts w:ascii="宋体" w:hAnsi="宋体"/>
          <w:b/>
          <w:color w:val="auto"/>
          <w:sz w:val="24"/>
          <w:szCs w:val="24"/>
          <w:highlight w:val="none"/>
        </w:rPr>
        <w:t xml:space="preserve">、</w:t>
      </w:r>
      <w:r>
        <w:rPr>
          <w:rFonts w:hint="eastAsia" w:ascii="宋体" w:hAnsi="宋体"/>
          <w:b/>
          <w:color w:val="auto"/>
          <w:sz w:val="24"/>
          <w:szCs w:val="24"/>
          <w:highlight w:val="none"/>
          <w:lang w:eastAsia="zh-CN"/>
        </w:rPr>
        <w:t xml:space="preserve">具备履行合同所必需的设备和专业技术能力，提供《具备履行合同所必需的设备和专业技术能力的书面声明(附证明材料扫描件)》</w:t>
      </w:r>
      <w:r>
        <w:rPr>
          <w:rFonts w:hint="eastAsia" w:ascii="宋体" w:hAnsi="宋体" w:cs="宋体"/>
          <w:b/>
          <w:color w:val="auto"/>
          <w:sz w:val="24"/>
          <w:highlight w:val="none"/>
        </w:rPr>
        <w:t xml:space="preserve">（</w:t>
      </w:r>
      <w:r>
        <w:rPr>
          <w:rFonts w:hint="eastAsia" w:ascii="宋体" w:hAnsi="宋体"/>
          <w:b/>
          <w:color w:val="auto"/>
          <w:sz w:val="24"/>
          <w:szCs w:val="24"/>
          <w:highlight w:val="none"/>
          <w:lang w:eastAsia="zh-CN"/>
        </w:rPr>
        <w:t xml:space="preserve">加盖电子签章，格式见《磋商文件》附件，所附证明材料扫描件可不加盖电子签章）；</w:t>
      </w:r>
      <w:r/>
    </w:p>
    <w:p>
      <w:pPr>
        <w:pStyle w:val="1079"/>
        <w:ind w:right="-334" w:firstLine="482"/>
        <w:spacing w:line="360" w:lineRule="auto"/>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lang w:val="en-US" w:eastAsia="zh-CN"/>
        </w:rPr>
        <w:t xml:space="preserve">5、</w:t>
      </w:r>
      <w:r>
        <w:rPr>
          <w:rFonts w:ascii="宋体" w:hAnsi="宋体"/>
          <w:b/>
          <w:color w:val="auto"/>
          <w:sz w:val="24"/>
          <w:szCs w:val="24"/>
          <w:highlight w:val="none"/>
        </w:rPr>
        <w:t xml:space="preserve">供应商参加政府采购活动前3年内在经营活动中没有重大违法记录的书面声明</w:t>
      </w:r>
      <w:r>
        <w:rPr>
          <w:rFonts w:hint="eastAsia" w:ascii="宋体" w:hAnsi="宋体" w:cs="宋体"/>
          <w:b/>
          <w:color w:val="auto"/>
          <w:sz w:val="24"/>
          <w:highlight w:val="none"/>
        </w:rPr>
        <w:t xml:space="preserve">（</w:t>
      </w:r>
      <w:r>
        <w:rPr>
          <w:rFonts w:hint="eastAsia" w:ascii="宋体" w:hAnsi="宋体"/>
          <w:b/>
          <w:color w:val="auto"/>
          <w:sz w:val="24"/>
          <w:szCs w:val="24"/>
          <w:highlight w:val="none"/>
        </w:rPr>
        <w:t xml:space="preserve">加盖电子签章，</w:t>
      </w:r>
      <w:r>
        <w:rPr>
          <w:rFonts w:ascii="宋体" w:hAnsi="宋体"/>
          <w:b/>
          <w:color w:val="auto"/>
          <w:sz w:val="24"/>
          <w:szCs w:val="24"/>
          <w:highlight w:val="none"/>
        </w:rPr>
        <w:t xml:space="preserve">格式见《磋商文件》附件</w:t>
      </w:r>
      <w:r>
        <w:rPr>
          <w:rFonts w:hint="eastAsia" w:ascii="宋体" w:hAnsi="宋体"/>
          <w:b/>
          <w:color w:val="auto"/>
          <w:sz w:val="24"/>
          <w:szCs w:val="24"/>
          <w:highlight w:val="none"/>
          <w:lang w:eastAsia="zh-CN"/>
        </w:rPr>
        <w:t xml:space="preserve">）；</w:t>
      </w:r>
      <w:r/>
    </w:p>
    <w:p>
      <w:pPr>
        <w:pStyle w:val="1079"/>
        <w:ind w:right="-334" w:firstLine="482"/>
        <w:spacing w:line="360" w:lineRule="auto"/>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lang w:val="en-US" w:eastAsia="zh-CN"/>
        </w:rPr>
        <w:t xml:space="preserve">6</w:t>
      </w:r>
      <w:r>
        <w:rPr>
          <w:rFonts w:ascii="宋体" w:hAnsi="宋体"/>
          <w:b/>
          <w:color w:val="auto"/>
          <w:sz w:val="24"/>
          <w:szCs w:val="24"/>
          <w:highlight w:val="none"/>
        </w:rPr>
        <w:t xml:space="preserve">、</w:t>
      </w:r>
      <w:r>
        <w:rPr>
          <w:rFonts w:hint="eastAsia" w:ascii="宋体" w:hAnsi="宋体" w:cs="宋体"/>
          <w:b/>
          <w:bCs/>
          <w:sz w:val="24"/>
        </w:rPr>
        <w:t xml:space="preserve">本项目</w:t>
      </w:r>
      <w:r>
        <w:rPr>
          <w:rFonts w:hint="eastAsia" w:ascii="宋体" w:hAnsi="宋体" w:cs="宋体"/>
          <w:b/>
          <w:bCs/>
          <w:sz w:val="24"/>
          <w:lang w:val="en-US" w:eastAsia="zh-CN"/>
        </w:rPr>
        <w:t xml:space="preserve">属于</w:t>
      </w:r>
      <w:r>
        <w:rPr>
          <w:rFonts w:hint="eastAsia" w:ascii="宋体" w:hAnsi="宋体" w:cs="宋体"/>
          <w:b/>
          <w:bCs/>
          <w:sz w:val="24"/>
        </w:rPr>
        <w:t xml:space="preserve">专门面向中小微企业的项目，</w:t>
      </w:r>
      <w:r>
        <w:rPr>
          <w:rFonts w:ascii="宋体" w:hAnsi="宋体"/>
          <w:b/>
          <w:color w:val="auto"/>
          <w:sz w:val="24"/>
          <w:szCs w:val="24"/>
          <w:highlight w:val="none"/>
        </w:rPr>
        <w:t xml:space="preserve">供应商</w:t>
      </w:r>
      <w:r>
        <w:rPr>
          <w:rFonts w:hint="eastAsia" w:ascii="宋体" w:hAnsi="宋体"/>
          <w:b/>
          <w:color w:val="auto"/>
          <w:sz w:val="24"/>
          <w:szCs w:val="24"/>
          <w:highlight w:val="none"/>
          <w:lang w:val="en-US" w:eastAsia="zh-CN"/>
        </w:rPr>
        <w:t xml:space="preserve">应</w:t>
      </w:r>
      <w:r>
        <w:rPr>
          <w:rFonts w:ascii="宋体" w:hAnsi="宋体"/>
          <w:b/>
          <w:color w:val="auto"/>
          <w:sz w:val="24"/>
          <w:szCs w:val="24"/>
          <w:highlight w:val="none"/>
        </w:rPr>
        <w:t xml:space="preserve">为中小企业（含中型、小型、微型企业，下同），提供《中小企业声明函》（</w:t>
      </w:r>
      <w:r>
        <w:rPr>
          <w:rFonts w:hint="eastAsia" w:ascii="宋体" w:hAnsi="宋体"/>
          <w:b/>
          <w:color w:val="auto"/>
          <w:sz w:val="24"/>
          <w:szCs w:val="24"/>
          <w:highlight w:val="none"/>
          <w:lang w:val="en-US" w:eastAsia="zh-CN"/>
        </w:rPr>
        <w:t xml:space="preserve">加盖</w:t>
      </w:r>
      <w:r>
        <w:rPr>
          <w:rFonts w:ascii="宋体" w:hAnsi="宋体"/>
          <w:b/>
          <w:color w:val="auto"/>
          <w:sz w:val="24"/>
          <w:szCs w:val="24"/>
          <w:highlight w:val="none"/>
        </w:rPr>
        <w:t xml:space="preserve">电子签章，填写完整。格式见《磋商文件》附件）。《中小企业声明函》查询渠道参考工业和信息化部发布的中小企业规模自测小程序</w:t>
      </w:r>
      <w:r>
        <w:rPr>
          <w:rFonts w:hint="eastAsia" w:ascii="宋体" w:hAnsi="宋体"/>
          <w:b/>
          <w:color w:val="auto"/>
          <w:sz w:val="24"/>
          <w:szCs w:val="24"/>
          <w:highlight w:val="none"/>
          <w:lang w:eastAsia="zh-CN"/>
        </w:rPr>
        <w:t xml:space="preserve">。</w:t>
      </w:r>
      <w:r/>
    </w:p>
    <w:p>
      <w:pPr>
        <w:jc w:val="left"/>
        <w:keepLines w:val="0"/>
        <w:keepNext w:val="0"/>
        <w:pageBreakBefore w:val="0"/>
        <w:spacing w:line="360" w:lineRule="auto"/>
        <w:rPr>
          <w:rFonts w:hint="eastAsia" w:ascii="宋体" w:hAnsi="宋体" w:eastAsia="宋体" w:cs="宋体"/>
          <w:bCs/>
          <w:color w:val="auto"/>
          <w:sz w:val="24"/>
          <w:highlight w:val="none"/>
          <w:lang w:eastAsia="zh-CN"/>
        </w:rPr>
      </w:pPr>
      <w:r>
        <w:rPr>
          <w:rFonts w:hint="eastAsia" w:ascii="宋体" w:hAnsi="宋体" w:cs="宋体"/>
          <w:b/>
          <w:bCs w:val="0"/>
          <w:color w:val="auto"/>
          <w:sz w:val="24"/>
          <w:highlight w:val="none"/>
        </w:rPr>
        <w:t xml:space="preserve">注：中小企业（含中型、小型、微型企业，下同），应当同时符合以下条件：</w:t>
      </w:r>
      <w:r/>
    </w:p>
    <w:p>
      <w:pPr>
        <w:jc w:val="left"/>
        <w:keepLines w:val="0"/>
        <w:keepNext w:val="0"/>
        <w:pageBreakBefore w:val="0"/>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　 ① 符合中小企业划分标准；</w:t>
      </w:r>
      <w:r/>
    </w:p>
    <w:p>
      <w:pPr>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小型、微型企业提供中型企业制造的货物的，视同为中型企业。</w:t>
      </w:r>
      <w:r/>
    </w:p>
    <w:p>
      <w:pPr>
        <w:ind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具体以《政府采购促进中小企业发展管理办法》（财库[</w:t>
      </w:r>
      <w:r>
        <w:rPr>
          <w:rFonts w:hint="eastAsia" w:cs="宋体"/>
          <w:bCs/>
          <w:color w:val="auto"/>
          <w:sz w:val="24"/>
          <w:highlight w:val="none"/>
        </w:rPr>
        <w:t xml:space="preserve">2020</w:t>
      </w:r>
      <w:r>
        <w:rPr>
          <w:rFonts w:hint="eastAsia" w:ascii="宋体" w:hAnsi="宋体" w:cs="宋体"/>
          <w:bCs/>
          <w:color w:val="auto"/>
          <w:sz w:val="24"/>
          <w:highlight w:val="none"/>
        </w:rPr>
        <w:t xml:space="preserve">]</w:t>
      </w:r>
      <w:r>
        <w:rPr>
          <w:rFonts w:hint="eastAsia" w:cs="宋体"/>
          <w:bCs/>
          <w:color w:val="auto"/>
          <w:sz w:val="24"/>
          <w:highlight w:val="none"/>
        </w:rPr>
        <w:t xml:space="preserve">46</w:t>
      </w:r>
      <w:r>
        <w:rPr>
          <w:rFonts w:hint="eastAsia" w:ascii="宋体" w:hAnsi="宋体" w:cs="宋体"/>
          <w:bCs/>
          <w:color w:val="auto"/>
          <w:sz w:val="24"/>
          <w:highlight w:val="none"/>
        </w:rPr>
        <w:t xml:space="preserve">号）和《工业和信息化部、国家统计局、国家发展和改革委员会、财政部关于印发中小企业划型标准规定的通知》（工信部联企业[</w:t>
      </w:r>
      <w:r>
        <w:rPr>
          <w:rFonts w:hint="eastAsia" w:cs="宋体"/>
          <w:bCs/>
          <w:color w:val="auto"/>
          <w:sz w:val="24"/>
          <w:highlight w:val="none"/>
        </w:rPr>
        <w:t xml:space="preserve">2011</w:t>
      </w:r>
      <w:r>
        <w:rPr>
          <w:rFonts w:hint="eastAsia" w:ascii="宋体" w:hAnsi="宋体" w:cs="宋体"/>
          <w:bCs/>
          <w:color w:val="auto"/>
          <w:sz w:val="24"/>
          <w:highlight w:val="none"/>
        </w:rPr>
        <w:t xml:space="preserve">]</w:t>
      </w:r>
      <w:r>
        <w:rPr>
          <w:rFonts w:hint="eastAsia" w:cs="宋体"/>
          <w:bCs/>
          <w:color w:val="auto"/>
          <w:sz w:val="24"/>
          <w:highlight w:val="none"/>
        </w:rPr>
        <w:t xml:space="preserve">300</w:t>
      </w:r>
      <w:r>
        <w:rPr>
          <w:rFonts w:hint="eastAsia" w:ascii="宋体" w:hAnsi="宋体" w:cs="宋体"/>
          <w:bCs/>
          <w:color w:val="auto"/>
          <w:sz w:val="24"/>
          <w:highlight w:val="none"/>
        </w:rPr>
        <w:t xml:space="preserve">号）的规定为准。</w:t>
      </w:r>
      <w:r/>
    </w:p>
    <w:p>
      <w:pPr>
        <w:ind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auto"/>
          <w:sz w:val="24"/>
          <w:highlight w:val="none"/>
        </w:rPr>
        <w:t xml:space="preserve">2014</w:t>
      </w:r>
      <w:r>
        <w:rPr>
          <w:rFonts w:hint="eastAsia" w:ascii="宋体" w:hAnsi="宋体" w:cs="宋体"/>
          <w:bCs/>
          <w:color w:val="auto"/>
          <w:sz w:val="24"/>
          <w:highlight w:val="none"/>
        </w:rPr>
        <w:t xml:space="preserve">〕</w:t>
      </w:r>
      <w:r>
        <w:rPr>
          <w:rFonts w:hint="eastAsia" w:cs="宋体"/>
          <w:bCs/>
          <w:color w:val="auto"/>
          <w:sz w:val="24"/>
          <w:highlight w:val="none"/>
        </w:rPr>
        <w:t xml:space="preserve">68</w:t>
      </w:r>
      <w:r>
        <w:rPr>
          <w:rFonts w:hint="eastAsia" w:ascii="宋体" w:hAnsi="宋体" w:cs="宋体"/>
          <w:bCs/>
          <w:color w:val="auto"/>
          <w:sz w:val="24"/>
          <w:highlight w:val="none"/>
        </w:rPr>
        <w:t xml:space="preserve">号）的规定为准。</w:t>
      </w:r>
      <w:r/>
    </w:p>
    <w:p>
      <w:pPr>
        <w:ind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为享受政府采购支持政策的残疾人福利性单位的，提供《残疾人福利性单位声明函》（加盖电子签章，格式见</w:t>
      </w:r>
      <w:r>
        <w:rPr>
          <w:rFonts w:hint="eastAsia" w:ascii="宋体" w:hAnsi="宋体" w:cs="宋体"/>
          <w:bCs/>
          <w:color w:val="auto"/>
          <w:sz w:val="24"/>
          <w:highlight w:val="none"/>
          <w:lang w:eastAsia="zh-CN"/>
        </w:rPr>
        <w:t xml:space="preserve">磋商</w:t>
      </w:r>
      <w:r>
        <w:rPr>
          <w:rFonts w:hint="eastAsia" w:ascii="宋体" w:hAnsi="宋体" w:cs="宋体"/>
          <w:bCs/>
          <w:color w:val="auto"/>
          <w:sz w:val="24"/>
          <w:highlight w:val="none"/>
        </w:rPr>
        <w:t xml:space="preserve">文件第七章《</w:t>
      </w:r>
      <w:r>
        <w:rPr>
          <w:rFonts w:hint="eastAsia" w:ascii="宋体" w:hAnsi="宋体" w:cs="宋体"/>
          <w:bCs/>
          <w:color w:val="auto"/>
          <w:sz w:val="24"/>
          <w:highlight w:val="none"/>
          <w:lang w:eastAsia="zh-CN"/>
        </w:rPr>
        <w:t xml:space="preserve">响应</w:t>
      </w:r>
      <w:r>
        <w:rPr>
          <w:rFonts w:hint="eastAsia" w:ascii="宋体" w:hAnsi="宋体" w:cs="宋体"/>
          <w:bCs/>
          <w:color w:val="auto"/>
          <w:sz w:val="24"/>
          <w:highlight w:val="none"/>
        </w:rPr>
        <w:t xml:space="preserve">文件相关格式》）。</w:t>
      </w:r>
      <w:r/>
    </w:p>
    <w:p>
      <w:pPr>
        <w:ind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享受政府采购支持政策的残疾人福利性单位应当同时满足以下条件：</w:t>
      </w:r>
      <w:r/>
    </w:p>
    <w:p>
      <w:pPr>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（一）安置的残疾人占本单位在职职工人数的比例不低于</w:t>
      </w:r>
      <w:r>
        <w:rPr>
          <w:rFonts w:hint="eastAsia" w:cs="宋体"/>
          <w:bCs/>
          <w:color w:val="auto"/>
          <w:sz w:val="24"/>
          <w:highlight w:val="none"/>
        </w:rPr>
        <w:t xml:space="preserve">25</w:t>
      </w:r>
      <w:r>
        <w:rPr>
          <w:rFonts w:hint="eastAsia" w:ascii="宋体" w:hAnsi="宋体" w:cs="宋体"/>
          <w:bCs/>
          <w:color w:val="auto"/>
          <w:sz w:val="24"/>
          <w:highlight w:val="none"/>
        </w:rPr>
        <w:t xml:space="preserve">%（含</w:t>
      </w:r>
      <w:r>
        <w:rPr>
          <w:rFonts w:hint="eastAsia" w:cs="宋体"/>
          <w:bCs/>
          <w:color w:val="auto"/>
          <w:sz w:val="24"/>
          <w:highlight w:val="none"/>
        </w:rPr>
        <w:t xml:space="preserve">25</w:t>
      </w:r>
      <w:r>
        <w:rPr>
          <w:rFonts w:hint="eastAsia" w:ascii="宋体" w:hAnsi="宋体" w:cs="宋体"/>
          <w:bCs/>
          <w:color w:val="auto"/>
          <w:sz w:val="24"/>
          <w:highlight w:val="none"/>
        </w:rPr>
        <w:t xml:space="preserve">%），并且安置的残疾人人数不少于</w:t>
      </w:r>
      <w:r>
        <w:rPr>
          <w:rFonts w:hint="eastAsia" w:cs="宋体"/>
          <w:bCs/>
          <w:color w:val="auto"/>
          <w:sz w:val="24"/>
          <w:highlight w:val="none"/>
        </w:rPr>
        <w:t xml:space="preserve">10</w:t>
      </w:r>
      <w:r>
        <w:rPr>
          <w:rFonts w:hint="eastAsia" w:ascii="宋体" w:hAnsi="宋体" w:cs="宋体"/>
          <w:bCs/>
          <w:color w:val="auto"/>
          <w:sz w:val="24"/>
          <w:highlight w:val="none"/>
        </w:rPr>
        <w:t xml:space="preserve">人（含</w:t>
      </w:r>
      <w:r>
        <w:rPr>
          <w:rFonts w:hint="eastAsia" w:cs="宋体"/>
          <w:bCs/>
          <w:color w:val="auto"/>
          <w:sz w:val="24"/>
          <w:highlight w:val="none"/>
        </w:rPr>
        <w:t xml:space="preserve">10</w:t>
      </w:r>
      <w:r>
        <w:rPr>
          <w:rFonts w:hint="eastAsia" w:ascii="宋体" w:hAnsi="宋体" w:cs="宋体"/>
          <w:bCs/>
          <w:color w:val="auto"/>
          <w:sz w:val="24"/>
          <w:highlight w:val="none"/>
        </w:rPr>
        <w:t xml:space="preserve">人）；</w:t>
      </w:r>
      <w:r/>
    </w:p>
    <w:p>
      <w:pPr>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（二）依法与安置的每位残疾人签订了一年以上（含一年）的劳动合同或服务协议；</w:t>
      </w:r>
      <w:r/>
    </w:p>
    <w:p>
      <w:pPr>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（三）为安置的每位残疾人按月足额缴纳了基本养老保险、基本医疗保险、失业保险、工伤保险和生育保险等社会保险费；</w:t>
      </w:r>
      <w:r/>
    </w:p>
    <w:p>
      <w:pPr>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（四）通过银行等金融机构向安置的每位残疾人，按月支付了不低于单位所在区县适用的经省级人民政府批准的月最低工资标准的工资；</w:t>
      </w:r>
      <w:r/>
    </w:p>
    <w:p>
      <w:pPr>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（五）提供本单位制造的货物、承担的工程或者服务（以下简称产品），或者提供其他残疾人福利性单位制造的货物（不包括使用非残疾人福利性单位注册商标的货物）。</w:t>
      </w:r>
      <w:r/>
    </w:p>
    <w:p>
      <w:pPr>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前款所称残疾人是指法定劳动年龄内，持有《中华人民共和国残疾人证》或者《中华人民共和国残疾军人证（</w:t>
      </w:r>
      <w:r>
        <w:rPr>
          <w:rFonts w:hint="eastAsia" w:cs="宋体"/>
          <w:bCs/>
          <w:color w:val="auto"/>
          <w:sz w:val="24"/>
          <w:highlight w:val="none"/>
        </w:rPr>
        <w:t xml:space="preserve">1</w:t>
      </w:r>
      <w:r>
        <w:rPr>
          <w:rFonts w:hint="eastAsia" w:ascii="宋体" w:hAnsi="宋体" w:cs="宋体"/>
          <w:bCs/>
          <w:color w:val="auto"/>
          <w:sz w:val="24"/>
          <w:highlight w:val="none"/>
        </w:rPr>
        <w:t xml:space="preserve">至</w:t>
      </w:r>
      <w:r>
        <w:rPr>
          <w:rFonts w:hint="eastAsia" w:cs="宋体"/>
          <w:bCs/>
          <w:color w:val="auto"/>
          <w:sz w:val="24"/>
          <w:highlight w:val="none"/>
        </w:rPr>
        <w:t xml:space="preserve">8</w:t>
      </w:r>
      <w:r>
        <w:rPr>
          <w:rFonts w:hint="eastAsia" w:ascii="宋体" w:hAnsi="宋体" w:cs="宋体"/>
          <w:bCs/>
          <w:color w:val="auto"/>
          <w:sz w:val="24"/>
          <w:highlight w:val="none"/>
        </w:rPr>
        <w:t xml:space="preserve">级）》的自然人，包括具有劳动条件和劳动意愿的精神残疾人。在职职工人数是指与残疾人福利性单位建立劳动关系并依法签订劳动合同或者服务协议的雇员人数。</w:t>
      </w:r>
      <w:r/>
    </w:p>
    <w:p>
      <w:pPr>
        <w:pStyle w:val="1079"/>
        <w:ind w:right="-334" w:firstLine="36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具体以《三部门联合发布关于促进残疾人就业政府采购政策的通知》（财库〔2017〕141号）规定为准。</w:t>
      </w:r>
      <w:r/>
    </w:p>
    <w:p>
      <w:pPr>
        <w:pStyle w:val="1091"/>
        <w:ind w:lef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本项目的特定资格要求:</w:t>
      </w:r>
      <w:r/>
    </w:p>
    <w:p>
      <w:pPr>
        <w:pStyle w:val="1091"/>
        <w:ind w:left="0" w:firstLine="482"/>
        <w:keepLines w:val="0"/>
        <w:keepNext w:val="0"/>
        <w:pageBreakBefore w:val="0"/>
        <w:spacing w:after="0" w:line="360" w:lineRule="auto"/>
        <w:widowControl w:val="off"/>
        <w:rPr>
          <w:rFonts w:hint="eastAsia" w:ascii="宋体" w:hAnsi="宋体" w:eastAsia="宋体" w:cs="宋体"/>
          <w:b/>
          <w:bCs/>
          <w:color w:val="auto"/>
          <w:sz w:val="24"/>
          <w:szCs w:val="24"/>
          <w:highlight w:val="yellow"/>
          <w:lang w:eastAsia="zh-CN"/>
        </w:rPr>
      </w:pP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.1供应商须具备建筑工程施工总承包叁级（含）以上资质，并具有有效的</w:t>
      </w:r>
      <w:r>
        <w:rPr>
          <w:rFonts w:hint="eastAsia" w:ascii="宋体" w:hAnsi="宋体" w:eastAsia="宋体" w:cs="宋体"/>
          <w:b/>
          <w:color w:val="auto"/>
        </w:rPr>
        <w:t xml:space="preserve">《安全生产许可证》</w:t>
      </w:r>
      <w:r>
        <w:rPr>
          <w:rFonts w:hint="eastAsia" w:ascii="宋体" w:hAnsi="宋体" w:eastAsia="宋体" w:cs="宋体"/>
          <w:b/>
          <w:color w:val="auto"/>
          <w:lang w:eastAsia="zh-CN"/>
        </w:rPr>
        <w:t xml:space="preserve">证书</w:t>
      </w:r>
      <w:r>
        <w:rPr>
          <w:rFonts w:hint="eastAsia" w:ascii="宋体" w:hAnsi="宋体" w:eastAsia="宋体" w:cs="宋体"/>
          <w:b/>
          <w:bCs/>
          <w:color w:val="auto"/>
          <w:sz w:val="24"/>
          <w:szCs w:val="24"/>
          <w:highlight w:val="none"/>
        </w:rPr>
        <w:t xml:space="preserve">（提供扫描件，加盖电子签章）</w:t>
      </w:r>
      <w:r>
        <w:rPr>
          <w:rFonts w:hint="eastAsia" w:ascii="宋体" w:hAnsi="宋体" w:eastAsia="宋体" w:cs="宋体"/>
          <w:b/>
          <w:bCs/>
          <w:color w:val="auto"/>
          <w:sz w:val="24"/>
          <w:szCs w:val="24"/>
          <w:highlight w:val="none"/>
          <w:lang w:eastAsia="zh-CN"/>
        </w:rPr>
        <w:t xml:space="preserve">；</w:t>
      </w:r>
      <w:r/>
    </w:p>
    <w:p>
      <w:pPr>
        <w:pStyle w:val="1091"/>
        <w:ind w:lef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拟派项目负责人须具备建筑工程专业贰级（含）以上注册建造师资格及《建筑施工企业安全生产考核合格证书》(B证)，且无在建工程（提供无在建工程的承诺书，格式自拟，提供扫描件，加盖电子签章）。</w:t>
      </w:r>
      <w:r/>
    </w:p>
    <w:p>
      <w:pPr>
        <w:ind w:firstLine="480"/>
        <w:spacing w:line="360" w:lineRule="auto"/>
        <w:rPr>
          <w:rFonts w:hint="eastAsia" w:ascii="宋体" w:hAnsi="宋体" w:eastAsia="宋体" w:cs="宋体"/>
          <w:b w:val="0"/>
          <w:bCs/>
          <w:caps w:val="0"/>
          <w:color w:val="auto"/>
          <w:spacing w:val="0"/>
          <w:sz w:val="24"/>
          <w:szCs w:val="24"/>
          <w:highlight w:val="none"/>
        </w:rPr>
      </w:pPr>
      <w:r>
        <w:rPr>
          <w:rFonts w:hint="eastAsia" w:ascii="宋体" w:hAnsi="宋体" w:cs="宋体"/>
          <w:b/>
          <w:bCs/>
          <w:caps w:val="0"/>
          <w:color w:val="auto"/>
          <w:spacing w:val="0"/>
          <w:sz w:val="24"/>
          <w:szCs w:val="24"/>
          <w:highlight w:val="none"/>
          <w:lang w:val="en-US" w:eastAsia="zh-CN"/>
        </w:rPr>
        <w:t xml:space="preserve">8</w:t>
      </w:r>
      <w:r>
        <w:rPr>
          <w:rFonts w:hint="eastAsia" w:ascii="宋体" w:hAnsi="宋体" w:cs="宋体"/>
          <w:b/>
          <w:bCs/>
          <w:caps w:val="0"/>
          <w:color w:val="auto"/>
          <w:spacing w:val="0"/>
          <w:sz w:val="24"/>
          <w:szCs w:val="24"/>
          <w:highlight w:val="none"/>
        </w:rPr>
        <w:t xml:space="preserve">、</w:t>
      </w:r>
      <w:r>
        <w:rPr>
          <w:rFonts w:hint="eastAsia" w:ascii="宋体" w:hAnsi="宋体" w:eastAsia="宋体" w:cs="宋体"/>
          <w:b/>
          <w:bCs w:val="0"/>
          <w:caps w:val="0"/>
          <w:color w:val="auto"/>
          <w:spacing w:val="0"/>
          <w:sz w:val="24"/>
          <w:szCs w:val="24"/>
          <w:highlight w:val="none"/>
        </w:rPr>
        <w:t xml:space="preserve">供应商《关于符合本国产品标准的声明函》</w:t>
      </w:r>
      <w:r>
        <w:rPr>
          <w:rFonts w:hint="eastAsia" w:ascii="宋体" w:hAnsi="宋体" w:eastAsia="宋体" w:cs="宋体"/>
          <w:b w:val="0"/>
          <w:bCs/>
          <w:caps w:val="0"/>
          <w:color w:val="auto"/>
          <w:spacing w:val="0"/>
          <w:sz w:val="24"/>
          <w:szCs w:val="24"/>
          <w:highlight w:val="none"/>
        </w:rPr>
        <w:t xml:space="preserve">（如有，填写完整，加盖电子签章，格式见《磋商文件》附件）（请填写完整，如不填写完整或未按要求填写的，视为非本国产品）。</w:t>
      </w:r>
      <w:r/>
    </w:p>
    <w:p>
      <w:pPr>
        <w:pStyle w:val="109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本国产品应当符合以下条件：</w:t>
      </w:r>
      <w:r/>
    </w:p>
    <w:p>
      <w:pPr>
        <w:pStyle w:val="109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（一）在中国境内生产</w:t>
      </w:r>
      <w:r/>
    </w:p>
    <w:p>
      <w:pPr>
        <w:pStyle w:val="109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产品应当在中国境内生产，即在中华人民共和国关境内实现从原材料、组件到产品的属性改变。</w:t>
      </w:r>
      <w:r/>
    </w:p>
    <w:p>
      <w:pPr>
        <w:pStyle w:val="109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属性改变是指经过制造、加工或者组装等工序，产生完全不同于原材料、组件的新产品，并具有新的名称和特征（用途）。属性改变不包括以下细微操作：</w:t>
      </w:r>
      <w:r/>
    </w:p>
    <w:p>
      <w:pPr>
        <w:pStyle w:val="109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1.为确保产品在运输或者储存期间保持某种状态而进行的操作；</w:t>
      </w:r>
      <w:r/>
    </w:p>
    <w:p>
      <w:pPr>
        <w:pStyle w:val="109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2.为产品运输或者销售进行的包装或者展示；</w:t>
      </w:r>
      <w:r/>
    </w:p>
    <w:p>
      <w:pPr>
        <w:pStyle w:val="109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3.在产品或者其包装上粘贴或者印刷品牌、标志、标识以及其他用于区别的标记；</w:t>
      </w:r>
      <w:r/>
    </w:p>
    <w:p>
      <w:pPr>
        <w:pStyle w:val="109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4.简单的上漆、磨光和分装；</w:t>
      </w:r>
      <w:r/>
    </w:p>
    <w:p>
      <w:pPr>
        <w:pStyle w:val="109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5.其他不属于属性改变的情形。</w:t>
      </w:r>
      <w:r/>
    </w:p>
    <w:p>
      <w:pPr>
        <w:pStyle w:val="109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（二）在中国境内生产的组件成本占比达到规定比例</w:t>
      </w:r>
      <w:r/>
    </w:p>
    <w:p>
      <w:pPr>
        <w:pStyle w:val="109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产品在中国境内生产的组件成本占比应当达到规定比例，计算公式为：</w:t>
      </w:r>
      <w:r/>
    </w:p>
    <w:p>
      <w:pPr>
        <w:pStyle w:val="109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mc:AlternateContent>
          <mc:Choice Requires="wpg">
            <w:drawing>
              <wp:inline xmlns:wp="http://schemas.openxmlformats.org/drawingml/2006/wordprocessingDrawing" distT="0" distB="0" distL="0" distR="0">
                <wp:extent cx="4732655" cy="746760"/>
                <wp:effectExtent l="0" t="0" r="10795" b="15240"/>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25"/>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72.6pt;height:58.8pt;mso-wrap-distance-left:0.0pt;mso-wrap-distance-top:0.0pt;mso-wrap-distance-right:0.0pt;mso-wrap-distance-bottom:0.0pt;" stroked="f">
                <v:path textboxrect="0,0,0,0"/>
                <v:imagedata r:id="rId25" o:title=""/>
              </v:shape>
            </w:pict>
          </mc:Fallback>
        </mc:AlternateContent>
      </w:r>
      <w:r/>
    </w:p>
    <w:p>
      <w:pPr>
        <w:pStyle w:val="109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09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（三）特定产品的关键组件、关键工序符合相关要求</w:t>
      </w:r>
      <w:r/>
    </w:p>
    <w:p>
      <w:pPr>
        <w:pStyle w:val="109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109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109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本国产品标准的适用范围：</w:t>
      </w:r>
      <w:r/>
    </w:p>
    <w:p>
      <w:pPr>
        <w:pStyle w:val="109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9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具体以《国务院办公厅关于在政府采购中实施本国产品标准及相关政策的通知》（国办发〔2025〕34号）规定为准。</w:t>
      </w:r>
      <w:r/>
    </w:p>
    <w:p>
      <w:pPr>
        <w:pStyle w:val="109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注：中国境内生产的组件成本核算基本规则</w:t>
      </w:r>
      <w:r/>
    </w:p>
    <w:p>
      <w:pPr>
        <w:pStyle w:val="109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09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一、产品的一级组件是指直接组成产品的组件。产品的二级组件是指直接组成产品一级组件的组件。一级组件不可分解的，视同二级组件。</w:t>
      </w:r>
      <w:r/>
    </w:p>
    <w:p>
      <w:pPr>
        <w:pStyle w:val="109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二、二级组件在中国境内生产的，其全部成本计入中国境内生产的组件成本；二级组件不在中国境内生产的，其成本不计入中国境内生产的组件成本。</w:t>
      </w:r>
      <w:r/>
    </w:p>
    <w:p>
      <w:pPr>
        <w:pStyle w:val="109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三、产品总成本和组件成本以相关会计核算数据、采购合同、进货记录等为基础进行计算。</w:t>
      </w:r>
      <w:r/>
    </w:p>
    <w:p>
      <w:pPr>
        <w:pStyle w:val="109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四、需要对成本核算规则予以进一步明确的其他有关事项，由财政部会同有关部门另行规定。</w:t>
      </w:r>
      <w:r/>
    </w:p>
    <w:p>
      <w:pPr>
        <w:pStyle w:val="1091"/>
        <w:ind w:lef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（三）符合条件（必须提供，否则响应无效）</w:t>
      </w:r>
      <w:r/>
    </w:p>
    <w:p>
      <w:pPr>
        <w:pStyle w:val="1079"/>
        <w:ind w:right="-334"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.《磋商报价表》（加盖电子签章，格式见《磋商文件》附件或政府采购客户端工具输入报价自动生成）；</w:t>
      </w:r>
      <w:r/>
    </w:p>
    <w:p>
      <w:pPr>
        <w:pStyle w:val="1079"/>
        <w:ind w:right="-334"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rPr>
        <w:t xml:space="preserve">.《分项价格表》（加盖电子签章，格式见《磋商文件》附件）；</w:t>
      </w:r>
      <w:r/>
    </w:p>
    <w:p>
      <w:pPr>
        <w:pStyle w:val="1125"/>
        <w:ind w:left="0" w:firstLine="482"/>
        <w:rPr>
          <w:rFonts w:hint="eastAsia"/>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《承诺书》（加盖电子签章，格式见《磋商文件》附件）；</w:t>
      </w:r>
      <w:r/>
    </w:p>
    <w:p>
      <w:pPr>
        <w:pStyle w:val="1079"/>
        <w:ind w:right="-334"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.《法定代表人资格证明及授权委托书》（加盖电子签章，格式见《磋商文件》附件</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特别提醒：如公司法定代表人直接参与本项目的，须提供法定代表人资格证明，并附身份证扫描件，可不再单独提供《授权委托书》）；</w:t>
      </w:r>
      <w:r/>
    </w:p>
    <w:p>
      <w:pPr>
        <w:pStyle w:val="1079"/>
        <w:ind w:right="-334"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5.</w:t>
      </w:r>
      <w:r>
        <w:rPr>
          <w:rFonts w:hint="eastAsia" w:ascii="宋体" w:hAnsi="宋体"/>
          <w:b/>
          <w:bCs/>
          <w:color w:val="auto"/>
          <w:sz w:val="24"/>
          <w:szCs w:val="24"/>
          <w:highlight w:val="none"/>
        </w:rPr>
        <w:t xml:space="preserve">《偏离表》（加盖电子签章，格式见《磋商文件》附件）；</w:t>
      </w:r>
      <w:r/>
    </w:p>
    <w:p>
      <w:pPr>
        <w:pStyle w:val="1079"/>
        <w:ind w:right="-334"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承包人用于本工程施工的机械设备表</w:t>
      </w:r>
      <w:r>
        <w:rPr>
          <w:rFonts w:hint="eastAsia" w:ascii="宋体" w:hAnsi="宋体"/>
          <w:b/>
          <w:bCs/>
          <w:color w:val="auto"/>
          <w:sz w:val="24"/>
          <w:szCs w:val="24"/>
          <w:highlight w:val="none"/>
        </w:rPr>
        <w:t xml:space="preserve">》（加盖电子签章，格式见《磋商文件》附件）；</w:t>
      </w:r>
      <w:r/>
    </w:p>
    <w:p>
      <w:pPr>
        <w:pStyle w:val="1125"/>
        <w:ind w:left="0" w:firstLine="482"/>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7.《承包人主要施工管理人员表》（加盖电子签章，格式见《磋商文件》附件）。</w:t>
      </w:r>
      <w:r/>
    </w:p>
    <w:p>
      <w:pPr>
        <w:pStyle w:val="1078"/>
        <w:keepLines w:val="0"/>
        <w:keepNext w:val="0"/>
        <w:pageBreakBefore w:val="0"/>
        <w:spacing w:line="360" w:lineRule="auto"/>
        <w:rPr>
          <w:rFonts w:eastAsia="宋体"/>
          <w:b/>
          <w:color w:val="auto"/>
          <w:highlight w:val="none"/>
        </w:rPr>
      </w:pPr>
      <w:r>
        <w:rPr>
          <w:rFonts w:hint="eastAsia" w:eastAsia="宋体"/>
          <w:b/>
          <w:color w:val="auto"/>
          <w:highlight w:val="none"/>
          <w:lang w:eastAsia="zh-CN"/>
        </w:rPr>
        <w:t xml:space="preserve">（四）</w:t>
      </w:r>
      <w:r>
        <w:rPr>
          <w:rFonts w:eastAsia="宋体"/>
          <w:b/>
          <w:color w:val="auto"/>
          <w:highlight w:val="none"/>
        </w:rPr>
        <w:t xml:space="preserve">综合评审评分项</w:t>
      </w:r>
      <w:r/>
    </w:p>
    <w:p>
      <w:pPr>
        <w:pStyle w:val="1079"/>
        <w:ind w:firstLine="480"/>
        <w:keepLines w:val="0"/>
        <w:keepNext w:val="0"/>
        <w:pageBreakBefore w:val="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1、技术部分</w:t>
      </w:r>
      <w:r/>
    </w:p>
    <w:p>
      <w:pPr>
        <w:pStyle w:val="1079"/>
        <w:ind w:right="-334" w:firstLine="480"/>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1.1《施工</w:t>
      </w:r>
      <w:r>
        <w:rPr>
          <w:rFonts w:hint="eastAsia" w:ascii="宋体" w:hAnsi="宋体"/>
          <w:bCs/>
          <w:color w:val="auto"/>
          <w:sz w:val="24"/>
          <w:szCs w:val="24"/>
          <w:highlight w:val="none"/>
          <w:lang w:val="en-US" w:eastAsia="zh-CN"/>
        </w:rPr>
        <w:t xml:space="preserve">方案</w:t>
      </w:r>
      <w:r>
        <w:rPr>
          <w:rFonts w:hint="eastAsia" w:ascii="宋体" w:hAnsi="宋体"/>
          <w:bCs/>
          <w:color w:val="auto"/>
          <w:sz w:val="24"/>
          <w:szCs w:val="24"/>
          <w:highlight w:val="none"/>
        </w:rPr>
        <w:t xml:space="preserve">》（要求见</w:t>
      </w:r>
      <w:r>
        <w:rPr>
          <w:rFonts w:hint="eastAsia" w:ascii="宋体" w:hAnsi="宋体"/>
          <w:color w:val="auto"/>
          <w:sz w:val="24"/>
          <w:szCs w:val="24"/>
          <w:highlight w:val="none"/>
        </w:rPr>
        <w:t xml:space="preserve">《磋商文件》附件2、</w:t>
      </w:r>
      <w:r>
        <w:rPr>
          <w:rFonts w:hint="eastAsia" w:ascii="宋体" w:hAnsi="宋体"/>
          <w:bCs/>
          <w:color w:val="auto"/>
          <w:sz w:val="24"/>
          <w:szCs w:val="24"/>
          <w:highlight w:val="none"/>
        </w:rPr>
        <w:t xml:space="preserve">《项目要求（采购需求）》及</w:t>
      </w:r>
      <w:r>
        <w:rPr>
          <w:rFonts w:hint="eastAsia" w:ascii="宋体" w:hAnsi="宋体"/>
          <w:color w:val="auto"/>
          <w:sz w:val="24"/>
          <w:szCs w:val="24"/>
          <w:highlight w:val="none"/>
        </w:rPr>
        <w:t xml:space="preserve">附件1、</w:t>
      </w:r>
      <w:r>
        <w:rPr>
          <w:rFonts w:hint="eastAsia" w:ascii="宋体" w:hAnsi="宋体"/>
          <w:bCs/>
          <w:color w:val="auto"/>
          <w:sz w:val="24"/>
          <w:szCs w:val="24"/>
          <w:highlight w:val="none"/>
        </w:rPr>
        <w:t xml:space="preserve">《评分细则》）；</w:t>
      </w:r>
      <w:r/>
    </w:p>
    <w:p>
      <w:pPr>
        <w:pStyle w:val="1078"/>
        <w:keepLines w:val="0"/>
        <w:keepNext w:val="0"/>
        <w:pageBreakBefore w:val="0"/>
        <w:spacing w:line="360" w:lineRule="auto"/>
        <w:rPr>
          <w:rFonts w:eastAsia="宋体"/>
          <w:b/>
          <w:color w:val="auto"/>
          <w:highlight w:val="none"/>
        </w:rPr>
      </w:pPr>
      <w:r>
        <w:rPr>
          <w:rFonts w:eastAsia="宋体"/>
          <w:b/>
          <w:color w:val="auto"/>
          <w:highlight w:val="none"/>
        </w:rPr>
        <w:t xml:space="preserve">（五）价格折扣文件格式</w:t>
      </w:r>
      <w:r/>
    </w:p>
    <w:p>
      <w:pPr>
        <w:pStyle w:val="1078"/>
        <w:ind w:firstLine="482"/>
        <w:spacing w:line="360" w:lineRule="auto"/>
        <w:rPr>
          <w:rFonts w:eastAsia="宋体"/>
          <w:b w:val="0"/>
          <w:bCs/>
          <w:color w:val="auto"/>
          <w:highlight w:val="none"/>
        </w:rPr>
      </w:pPr>
      <w:r>
        <w:rPr>
          <w:rFonts w:eastAsia="宋体"/>
          <w:b w:val="0"/>
          <w:bCs/>
          <w:color w:val="auto"/>
          <w:highlight w:val="none"/>
        </w:rPr>
        <w:t xml:space="preserve">1、企业报价折扣证明：</w:t>
      </w:r>
      <w:r/>
    </w:p>
    <w:p>
      <w:pPr>
        <w:pStyle w:val="1078"/>
        <w:ind w:firstLine="482"/>
        <w:spacing w:line="360" w:lineRule="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b/>
          <w:caps w:val="0"/>
          <w:color w:val="000000" w:themeColor="text1"/>
          <w:spacing w:val="0"/>
          <w:sz w:val="24"/>
          <w:szCs w:val="24"/>
          <w:highlight w:val="none"/>
          <w14:textFill>
            <w14:solidFill>
              <w14:schemeClr w14:val="tx1"/>
            </w14:solidFill>
          </w14:textFill>
        </w:rPr>
        <w:t xml:space="preserve">本项目为专门面向中小企业采购的项目，供应商应为中小微企业、监狱企业、残疾人福利性单位</w:t>
      </w:r>
      <w:r>
        <w:rPr>
          <w:rFonts w:hint="eastAsia" w:ascii="宋体" w:hAnsi="宋体" w:eastAsia="宋体" w:cs="宋体"/>
          <w:bCs/>
          <w:caps w:val="0"/>
          <w:color w:val="000000" w:themeColor="text1"/>
          <w:spacing w:val="0"/>
          <w:sz w:val="24"/>
          <w:szCs w:val="24"/>
          <w:highlight w:val="none"/>
          <w14:textFill>
            <w14:solidFill>
              <w14:schemeClr w14:val="tx1"/>
            </w14:solidFill>
          </w14:textFill>
        </w:rPr>
        <w:t xml:space="preserve">。</w:t>
      </w:r>
      <w:r/>
    </w:p>
    <w:p>
      <w:pPr>
        <w:pStyle w:val="1078"/>
        <w:keepLines w:val="0"/>
        <w:keepNext w:val="0"/>
        <w:pageBreakBefore w:val="0"/>
        <w:spacing w:line="360" w:lineRule="auto"/>
        <w:rPr>
          <w:rFonts w:eastAsia="宋体"/>
          <w:b/>
          <w:bCs/>
          <w:color w:val="auto"/>
          <w:highlight w:val="none"/>
        </w:rPr>
      </w:pPr>
      <w:r>
        <w:rPr>
          <w:rFonts w:eastAsia="宋体"/>
          <w:b/>
          <w:bCs/>
          <w:color w:val="auto"/>
          <w:highlight w:val="none"/>
        </w:rPr>
        <w:t xml:space="preserve">（六）提交的首次响应文件的加密</w:t>
      </w:r>
      <w:r>
        <w:rPr>
          <w:rFonts w:hint="eastAsia" w:eastAsia="宋体"/>
          <w:b/>
          <w:bCs/>
          <w:color w:val="auto"/>
          <w:highlight w:val="none"/>
        </w:rPr>
        <w:t xml:space="preserve">、</w:t>
      </w:r>
      <w:r>
        <w:rPr>
          <w:rFonts w:eastAsia="宋体"/>
          <w:b/>
          <w:bCs/>
          <w:color w:val="auto"/>
          <w:highlight w:val="none"/>
        </w:rPr>
        <w:t xml:space="preserve">签署、盖章要求：</w:t>
      </w:r>
      <w:r/>
    </w:p>
    <w:p>
      <w:pPr>
        <w:pStyle w:val="1078"/>
        <w:ind w:firstLine="480"/>
        <w:keepLines w:val="0"/>
        <w:keepNext w:val="0"/>
        <w:pageBreakBefore w:val="0"/>
        <w:spacing w:line="360" w:lineRule="auto"/>
        <w:rPr>
          <w:rFonts w:eastAsia="宋体"/>
          <w:color w:val="auto"/>
          <w:highlight w:val="none"/>
        </w:rPr>
      </w:pPr>
      <w:r>
        <w:rPr>
          <w:rFonts w:eastAsia="宋体"/>
          <w:color w:val="auto"/>
          <w:highlight w:val="none"/>
        </w:rPr>
        <w:t xml:space="preserve">1、加密要求：</w:t>
      </w:r>
      <w:r/>
    </w:p>
    <w:p>
      <w:pPr>
        <w:pStyle w:val="1078"/>
        <w:ind w:firstLine="480"/>
        <w:rPr>
          <w:rFonts w:eastAsia="宋体"/>
          <w:color w:val="auto"/>
          <w:highlight w:val="none"/>
        </w:rPr>
      </w:pPr>
      <w:r>
        <w:rPr>
          <w:rFonts w:eastAsia="宋体"/>
          <w:color w:val="auto"/>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78"/>
        <w:ind w:firstLine="480"/>
        <w:rPr>
          <w:rFonts w:eastAsia="宋体"/>
          <w:color w:val="auto"/>
          <w:highlight w:val="none"/>
        </w:rPr>
      </w:pPr>
      <w:r>
        <w:rPr>
          <w:rFonts w:eastAsia="宋体"/>
          <w:color w:val="auto"/>
          <w:highlight w:val="none"/>
        </w:rPr>
        <w:t xml:space="preserve">2、签署要求：</w:t>
      </w:r>
      <w:r>
        <w:rPr>
          <w:rFonts w:hint="eastAsia" w:eastAsia="宋体"/>
          <w:b/>
          <w:bCs/>
          <w:color w:val="auto"/>
          <w:highlight w:val="none"/>
        </w:rPr>
        <w:t xml:space="preserve">特别提醒：竞争性磋商文件中如需“授权代表签字或盖章”，供应商可打印成文档，签字或盖章后再扫描上传，最后再电子签章</w:t>
      </w:r>
      <w:r>
        <w:rPr>
          <w:rFonts w:hint="eastAsia"/>
          <w:b/>
          <w:bCs/>
          <w:color w:val="auto"/>
          <w:highlight w:val="none"/>
        </w:rPr>
        <w:t xml:space="preserve">。</w:t>
      </w:r>
      <w:r>
        <w:rPr>
          <w:rFonts w:eastAsia="宋体"/>
          <w:color w:val="auto"/>
          <w:highlight w:val="none"/>
        </w:rPr>
        <w:t xml:space="preserve">见《磋商文件》附件中相关格式要求。</w:t>
      </w:r>
      <w:r/>
    </w:p>
    <w:p>
      <w:pPr>
        <w:pStyle w:val="1078"/>
        <w:ind w:firstLine="480"/>
        <w:rPr>
          <w:rFonts w:eastAsia="宋体"/>
          <w:color w:val="auto"/>
          <w:highlight w:val="none"/>
        </w:rPr>
      </w:pPr>
      <w:r>
        <w:rPr>
          <w:rFonts w:eastAsia="宋体"/>
          <w:color w:val="auto"/>
          <w:highlight w:val="none"/>
        </w:rPr>
        <w:t xml:space="preserve">3、盖章要求：见《磋商文件》附件中相关格式要求。供应商须通过“苏采云”系统提供的政府采购客户端工具（使用“CA数字证书”）加盖电子签章。</w:t>
      </w:r>
      <w:r/>
    </w:p>
    <w:p>
      <w:pPr>
        <w:pStyle w:val="1078"/>
        <w:rPr>
          <w:rFonts w:eastAsia="宋体"/>
          <w:b/>
          <w:bCs/>
          <w:color w:val="auto"/>
          <w:highlight w:val="none"/>
        </w:rPr>
      </w:pPr>
      <w:r>
        <w:rPr>
          <w:rFonts w:eastAsia="宋体"/>
          <w:b/>
          <w:bCs/>
          <w:color w:val="auto"/>
          <w:highlight w:val="none"/>
        </w:rPr>
        <w:t xml:space="preserve">（七）通过“苏采云”系统提交政府采购客户端工具导出加密的响应文件（后缀名为zip）。响应文件不得超过</w:t>
      </w:r>
      <w:r>
        <w:rPr>
          <w:rFonts w:hint="eastAsia" w:eastAsia="宋体"/>
          <w:b/>
          <w:bCs/>
          <w:color w:val="auto"/>
          <w:highlight w:val="none"/>
        </w:rPr>
        <w:t xml:space="preserve">1</w:t>
      </w:r>
      <w:r>
        <w:rPr>
          <w:rFonts w:eastAsia="宋体"/>
          <w:b/>
          <w:bCs/>
          <w:color w:val="auto"/>
          <w:highlight w:val="none"/>
        </w:rPr>
        <w:t xml:space="preserve">50M！</w:t>
      </w:r>
      <w:r/>
    </w:p>
    <w:p>
      <w:pPr>
        <w:pStyle w:val="1078"/>
        <w:ind w:firstLine="497"/>
        <w:rPr>
          <w:rFonts w:eastAsia="宋体"/>
          <w:color w:val="auto"/>
          <w:highlight w:val="none"/>
        </w:rPr>
      </w:pPr>
      <w:r>
        <w:rPr>
          <w:rFonts w:eastAsia="宋体"/>
          <w:color w:val="auto"/>
          <w:highlight w:val="none"/>
        </w:rPr>
        <w:t xml:space="preserve">注：</w:t>
      </w:r>
      <w:r/>
    </w:p>
    <w:p>
      <w:pPr>
        <w:pStyle w:val="1078"/>
        <w:ind w:firstLine="497"/>
        <w:rPr>
          <w:rFonts w:eastAsia="宋体"/>
          <w:color w:val="auto"/>
          <w:highlight w:val="none"/>
        </w:rPr>
      </w:pPr>
      <w:r>
        <w:rPr>
          <w:rFonts w:eastAsia="宋体"/>
          <w:color w:val="auto"/>
          <w:highlight w:val="none"/>
        </w:rPr>
        <w:t xml:space="preserve">1、供应商应当按照《磋商文件》的要求编制响应文件，并对其提交的响应文件的真实性、合法性承担法律责任。</w:t>
      </w:r>
      <w:r/>
    </w:p>
    <w:p>
      <w:pPr>
        <w:ind w:firstLine="480"/>
        <w:spacing w:line="360" w:lineRule="auto"/>
        <w:widowControl/>
        <w:rPr>
          <w:rFonts w:ascii="宋体" w:hAnsi="宋体"/>
          <w:color w:val="auto"/>
          <w:sz w:val="24"/>
          <w:highlight w:val="none"/>
        </w:rPr>
        <w:outlineLvl w:val="2"/>
      </w:pPr>
      <w:r>
        <w:rPr>
          <w:rFonts w:ascii="宋体" w:hAnsi="宋体"/>
          <w:color w:val="auto"/>
          <w:sz w:val="24"/>
          <w:highlight w:val="none"/>
        </w:rPr>
        <w:t xml:space="preserve">2、</w:t>
      </w:r>
      <w:r>
        <w:rPr>
          <w:rFonts w:hint="eastAsia" w:ascii="宋体" w:hAnsi="宋体"/>
          <w:color w:val="auto"/>
          <w:sz w:val="24"/>
          <w:highlight w:val="none"/>
        </w:rPr>
        <w:t xml:space="preserve">供应商成交后，须向代理机构提供</w:t>
      </w:r>
      <w:r>
        <w:rPr>
          <w:rFonts w:hint="eastAsia" w:ascii="宋体" w:hAnsi="宋体"/>
          <w:b/>
          <w:bCs/>
          <w:color w:val="auto"/>
          <w:sz w:val="24"/>
          <w:highlight w:val="none"/>
        </w:rPr>
        <w:t xml:space="preserve">纸质版响应文件一正</w:t>
      </w:r>
      <w:r>
        <w:rPr>
          <w:rFonts w:hint="eastAsia" w:ascii="宋体" w:hAnsi="宋体"/>
          <w:b/>
          <w:bCs/>
          <w:color w:val="auto"/>
          <w:sz w:val="24"/>
          <w:highlight w:val="none"/>
          <w:lang w:eastAsia="zh-CN"/>
        </w:rPr>
        <w:t xml:space="preserve">贰</w:t>
      </w:r>
      <w:r>
        <w:rPr>
          <w:rFonts w:hint="eastAsia" w:ascii="宋体" w:hAnsi="宋体"/>
          <w:b/>
          <w:bCs/>
          <w:color w:val="auto"/>
          <w:sz w:val="24"/>
          <w:highlight w:val="none"/>
        </w:rPr>
        <w:t xml:space="preserve">副及电子响应文件（U盘）</w:t>
      </w:r>
      <w:r>
        <w:rPr>
          <w:rFonts w:hint="eastAsia" w:ascii="宋体" w:hAnsi="宋体"/>
          <w:color w:val="auto"/>
          <w:sz w:val="24"/>
          <w:highlight w:val="none"/>
        </w:rPr>
        <w:t xml:space="preserve">。</w:t>
      </w:r>
      <w:r>
        <w:rPr>
          <w:rFonts w:ascii="宋体" w:hAnsi="宋体"/>
          <w:color w:val="auto"/>
          <w:sz w:val="24"/>
          <w:highlight w:val="none"/>
        </w:rPr>
        <w:t xml:space="preserve">采购人索取成交供应商的响应文件，须在双方签订政府采购合同后，由采购代理机构提供给采购人。</w:t>
      </w:r>
      <w:r/>
    </w:p>
    <w:p>
      <w:pPr>
        <w:jc w:val="center"/>
        <w:spacing w:line="360" w:lineRule="auto"/>
        <w:rPr>
          <w:rFonts w:hint="eastAsia" w:ascii="宋体" w:hAnsi="宋体" w:cs="宋体"/>
          <w:color w:val="auto"/>
          <w:sz w:val="24"/>
          <w:highlight w:val="none"/>
        </w:rPr>
      </w:pPr>
      <w:r>
        <w:rPr>
          <w:rFonts w:hint="eastAsia" w:ascii="宋体" w:hAnsi="宋体" w:cs="宋体"/>
          <w:b/>
          <w:bCs/>
          <w:color w:val="auto"/>
          <w:sz w:val="28"/>
          <w:szCs w:val="28"/>
          <w:highlight w:val="none"/>
        </w:rPr>
        <w:t xml:space="preserve">第四章 磋商相关说明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十四、磋商程序</w:t>
      </w:r>
      <w:r/>
    </w:p>
    <w:p>
      <w:pPr>
        <w:pStyle w:val="1078"/>
        <w:keepLines w:val="0"/>
        <w:keepNext w:val="0"/>
        <w:pageBreakBefore w:val="0"/>
        <w:spacing w:line="360" w:lineRule="auto"/>
        <w:rPr>
          <w:rFonts w:eastAsia="宋体"/>
          <w:b/>
          <w:bCs/>
          <w:color w:val="auto"/>
          <w:highlight w:val="none"/>
        </w:rPr>
      </w:pPr>
      <w:r>
        <w:rPr>
          <w:rFonts w:eastAsia="宋体"/>
          <w:b/>
          <w:bCs/>
          <w:color w:val="auto"/>
          <w:highlight w:val="none"/>
        </w:rPr>
        <w:t xml:space="preserve">（一）磋商要求</w:t>
      </w:r>
      <w:r/>
    </w:p>
    <w:p>
      <w:pPr>
        <w:pStyle w:val="1078"/>
        <w:ind w:firstLine="482"/>
        <w:keepLines w:val="0"/>
        <w:keepNext w:val="0"/>
        <w:pageBreakBefore w:val="0"/>
        <w:spacing w:line="360" w:lineRule="auto"/>
        <w:widowControl w:val="off"/>
        <w:rPr>
          <w:rFonts w:eastAsia="宋体"/>
          <w:b/>
          <w:bCs w:val="0"/>
          <w:color w:val="auto"/>
          <w:highlight w:val="none"/>
        </w:rPr>
      </w:pPr>
      <w:r>
        <w:rPr>
          <w:rFonts w:eastAsia="宋体"/>
          <w:b/>
          <w:bCs w:val="0"/>
          <w:color w:val="auto"/>
          <w:highlight w:val="none"/>
        </w:rPr>
        <w:t xml:space="preserve">1、被邀请参与磋商的供应商需按本竞争性磋商文件要求的截止时间、方式（地点）提交首次响应文件，同时派人通过“苏采云”系统在“开标大厅”等待磋商。</w:t>
      </w:r>
      <w:r/>
    </w:p>
    <w:p>
      <w:pPr>
        <w:pStyle w:val="1078"/>
        <w:ind w:firstLine="482"/>
        <w:keepLines w:val="0"/>
        <w:keepNext w:val="0"/>
        <w:pageBreakBefore w:val="0"/>
        <w:spacing w:line="360" w:lineRule="auto"/>
        <w:widowControl w:val="off"/>
        <w:rPr>
          <w:rFonts w:eastAsia="宋体"/>
          <w:bCs/>
          <w:color w:val="auto"/>
          <w:highlight w:val="none"/>
        </w:rPr>
      </w:pPr>
      <w:r>
        <w:rPr>
          <w:rFonts w:eastAsia="宋体"/>
          <w:bCs/>
          <w:color w:val="auto"/>
          <w:highlight w:val="none"/>
        </w:rPr>
        <w:t xml:space="preserve">2、供应商可通过CA数字证书，在首次响应文件开启时间后，使用CA数字证书在规定时间内解密各自响应文件。</w:t>
      </w:r>
      <w:r/>
    </w:p>
    <w:p>
      <w:pPr>
        <w:pStyle w:val="1078"/>
        <w:ind w:firstLine="482"/>
        <w:keepLines w:val="0"/>
        <w:keepNext w:val="0"/>
        <w:pageBreakBefore w:val="0"/>
        <w:spacing w:line="360" w:lineRule="auto"/>
        <w:widowControl w:val="off"/>
        <w:rPr>
          <w:rFonts w:eastAsia="宋体"/>
          <w:bCs/>
          <w:color w:val="auto"/>
          <w:highlight w:val="none"/>
        </w:rPr>
      </w:pPr>
      <w:r>
        <w:rPr>
          <w:rFonts w:eastAsia="宋体"/>
          <w:bCs/>
          <w:color w:val="auto"/>
          <w:highlight w:val="none"/>
        </w:rPr>
        <w:t xml:space="preserve">3、供应商授权的磋商人员需携带授权委托书原件及身份证原件</w:t>
      </w:r>
      <w:r>
        <w:rPr>
          <w:rFonts w:hint="eastAsia" w:eastAsia="宋体"/>
          <w:bCs/>
          <w:color w:val="auto"/>
          <w:highlight w:val="none"/>
        </w:rPr>
        <w:t xml:space="preserve">按时</w:t>
      </w:r>
      <w:r>
        <w:rPr>
          <w:rFonts w:eastAsia="宋体"/>
          <w:bCs/>
          <w:color w:val="auto"/>
          <w:highlight w:val="none"/>
        </w:rPr>
        <w:t xml:space="preserve">参与磋商活动。</w:t>
      </w:r>
      <w:r/>
    </w:p>
    <w:p>
      <w:pPr>
        <w:pStyle w:val="1078"/>
        <w:ind w:firstLine="482"/>
        <w:keepLines w:val="0"/>
        <w:keepNext w:val="0"/>
        <w:pageBreakBefore w:val="0"/>
        <w:spacing w:line="360" w:lineRule="auto"/>
        <w:widowControl w:val="off"/>
        <w:rPr>
          <w:rFonts w:eastAsia="宋体"/>
          <w:color w:val="auto"/>
          <w:highlight w:val="none"/>
        </w:rPr>
      </w:pPr>
      <w:r>
        <w:rPr>
          <w:rFonts w:eastAsia="宋体"/>
          <w:color w:val="auto"/>
          <w:highlight w:val="none"/>
        </w:rPr>
        <w:t xml:space="preserve">4、磋商顺序按照电子标书解密先后时间进行，解密时间相同的，不分先后顺序。</w:t>
      </w:r>
      <w:r/>
    </w:p>
    <w:p>
      <w:pPr>
        <w:pStyle w:val="1081"/>
        <w:ind w:firstLine="482"/>
        <w:keepLines w:val="0"/>
        <w:keepNext w:val="0"/>
        <w:pageBreakBefore w:val="0"/>
        <w:spacing w:line="360" w:lineRule="auto"/>
        <w:widowControl w:val="off"/>
        <w:rPr>
          <w:rFonts w:hint="eastAsia" w:ascii="宋体" w:hAnsi="宋体" w:cs="宋体"/>
          <w:b/>
          <w:bCs w:val="0"/>
          <w:color w:val="auto"/>
          <w:highlight w:val="none"/>
        </w:rPr>
      </w:pPr>
      <w:r>
        <w:rPr>
          <w:rFonts w:ascii="宋体" w:hAnsi="宋体"/>
          <w:b/>
          <w:bCs w:val="0"/>
          <w:color w:val="auto"/>
          <w:highlight w:val="none"/>
        </w:rPr>
        <w:t xml:space="preserve">5、磋商方式：</w:t>
      </w:r>
      <w:r>
        <w:rPr>
          <w:rFonts w:hint="eastAsia" w:ascii="宋体" w:hAnsi="宋体"/>
          <w:b/>
          <w:bCs w:val="0"/>
          <w:color w:val="auto"/>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bCs w:val="0"/>
          <w:color w:val="auto"/>
          <w:highlight w:val="none"/>
        </w:rPr>
        <w:t xml:space="preserve">（所有邀请等待时间2分钟，2分钟内所邀请供应商无响应，视同放弃磋商的权利，按解密顺序由下一家进行磋商，不再后补）。</w:t>
      </w:r>
      <w:r/>
    </w:p>
    <w:p>
      <w:pPr>
        <w:pStyle w:val="1078"/>
        <w:ind w:firstLine="482"/>
        <w:keepLines w:val="0"/>
        <w:keepNext w:val="0"/>
        <w:pageBreakBefore w:val="0"/>
        <w:spacing w:line="360" w:lineRule="auto"/>
        <w:widowControl w:val="off"/>
        <w:rPr>
          <w:rFonts w:hint="eastAsia" w:eastAsia="宋体"/>
          <w:color w:val="auto"/>
          <w:highlight w:val="none"/>
        </w:rPr>
      </w:pPr>
      <w:r>
        <w:rPr>
          <w:rFonts w:hint="eastAsia" w:eastAsia="宋体"/>
          <w:color w:val="auto"/>
          <w:highlight w:val="none"/>
        </w:rPr>
        <w:t xml:space="preserve">6</w:t>
      </w:r>
      <w:r>
        <w:rPr>
          <w:rFonts w:hint="eastAsia" w:eastAsia="宋体"/>
          <w:color w:val="auto"/>
          <w:highlight w:val="none"/>
          <w:lang w:eastAsia="zh-CN"/>
        </w:rPr>
        <w:t xml:space="preserve">、</w:t>
      </w:r>
      <w:r>
        <w:rPr>
          <w:rFonts w:hint="eastAsia" w:eastAsia="宋体"/>
          <w:color w:val="auto"/>
          <w:highlight w:val="none"/>
        </w:rPr>
        <w:t xml:space="preserve">未在规定时间内进行答疑澄清的，视同放弃澄清。</w:t>
      </w:r>
      <w:r/>
    </w:p>
    <w:p>
      <w:pPr>
        <w:pStyle w:val="1078"/>
        <w:ind w:firstLine="482"/>
        <w:keepLines w:val="0"/>
        <w:keepNext w:val="0"/>
        <w:pageBreakBefore w:val="0"/>
        <w:spacing w:line="360" w:lineRule="auto"/>
        <w:widowControl w:val="off"/>
        <w:rPr>
          <w:rFonts w:hint="eastAsia" w:eastAsia="宋体"/>
          <w:b/>
          <w:bCs/>
          <w:color w:val="auto"/>
          <w:highlight w:val="none"/>
        </w:rPr>
      </w:pPr>
      <w:r>
        <w:rPr>
          <w:rFonts w:hint="eastAsia" w:eastAsia="宋体"/>
          <w:b/>
          <w:bCs/>
          <w:color w:val="auto"/>
          <w:highlight w:val="none"/>
        </w:rPr>
        <w:t xml:space="preserve">7</w:t>
      </w:r>
      <w:r>
        <w:rPr>
          <w:rFonts w:hint="eastAsia" w:eastAsia="宋体"/>
          <w:b/>
          <w:bCs/>
          <w:color w:val="auto"/>
          <w:highlight w:val="none"/>
          <w:lang w:eastAsia="zh-CN"/>
        </w:rPr>
        <w:t xml:space="preserve">、</w:t>
      </w:r>
      <w:r>
        <w:rPr>
          <w:rFonts w:hint="eastAsia" w:eastAsia="宋体"/>
          <w:b/>
          <w:bCs/>
          <w:color w:val="auto"/>
          <w:highlight w:val="none"/>
        </w:rPr>
        <w:t xml:space="preserve">未在规定时间内进行报价的，视为响应无效。</w:t>
      </w:r>
      <w:r/>
    </w:p>
    <w:p>
      <w:pPr>
        <w:pStyle w:val="1082"/>
        <w:ind w:firstLine="482"/>
        <w:keepLines w:val="0"/>
        <w:keepNext w:val="0"/>
        <w:pageBreakBefore w:val="0"/>
        <w:spacing w:after="0"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注：各供应商在未进行第二次报价前，请不要离开开标系统，随时接受评标委员会提出的二次报价，因供应商未能及时二次报价而引起的废标及损失，由供应商负责。</w:t>
      </w:r>
      <w:r/>
    </w:p>
    <w:p>
      <w:pPr>
        <w:pStyle w:val="1078"/>
        <w:ind w:firstLine="482"/>
        <w:keepLines w:val="0"/>
        <w:keepNext w:val="0"/>
        <w:pageBreakBefore w:val="0"/>
        <w:spacing w:line="360" w:lineRule="auto"/>
        <w:widowControl w:val="off"/>
        <w:rPr>
          <w:rFonts w:eastAsia="宋体"/>
          <w:color w:val="auto"/>
          <w:highlight w:val="none"/>
        </w:rPr>
      </w:pPr>
      <w:r>
        <w:rPr>
          <w:rFonts w:hint="eastAsia"/>
          <w:color w:val="auto"/>
          <w:highlight w:val="none"/>
        </w:rPr>
        <w:t xml:space="preserve">8</w:t>
      </w:r>
      <w:r>
        <w:rPr>
          <w:rFonts w:hint="eastAsia" w:eastAsia="宋体"/>
          <w:color w:val="auto"/>
          <w:highlight w:val="none"/>
          <w:lang w:eastAsia="zh-CN"/>
        </w:rPr>
        <w:t xml:space="preserve">、</w:t>
      </w:r>
      <w:r>
        <w:rPr>
          <w:rFonts w:eastAsia="宋体"/>
          <w:color w:val="auto"/>
          <w:highlight w:val="none"/>
        </w:rPr>
        <w:t xml:space="preserve">被邀请参与磋商的供应商如未按上述磋商要求执行，视同放弃磋商的权利。</w:t>
      </w:r>
      <w:r/>
    </w:p>
    <w:p>
      <w:pPr>
        <w:pStyle w:val="1078"/>
        <w:ind w:firstLine="240"/>
        <w:rPr>
          <w:rFonts w:eastAsia="宋体"/>
          <w:b/>
          <w:bCs/>
          <w:color w:val="auto"/>
          <w:highlight w:val="none"/>
        </w:rPr>
      </w:pPr>
      <w:r>
        <w:rPr>
          <w:rFonts w:eastAsia="宋体"/>
          <w:b/>
          <w:bCs/>
          <w:color w:val="auto"/>
          <w:highlight w:val="none"/>
        </w:rPr>
        <w:t xml:space="preserve"> (</w:t>
      </w:r>
      <w:r>
        <w:rPr>
          <w:rFonts w:hint="eastAsia" w:eastAsia="宋体"/>
          <w:b/>
          <w:bCs/>
          <w:color w:val="auto"/>
          <w:highlight w:val="none"/>
        </w:rPr>
        <w:t xml:space="preserve">二</w:t>
      </w:r>
      <w:r>
        <w:rPr>
          <w:rFonts w:eastAsia="宋体"/>
          <w:b/>
          <w:bCs/>
          <w:color w:val="auto"/>
          <w:highlight w:val="none"/>
        </w:rPr>
        <w:t xml:space="preserve">) 查询及使用供应商信用记录</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1.由采购人查询信用信息。</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2.查询渠道包括：</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①“信用中国”网（www.creditchina.gov.cn）；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②中国政府采购网（www.ccgp.gov.cn）；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③“信用江苏”网（http://credit.jiangsu.gov.cn）；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④“信用中国（江苏徐州）”网（ http://www.xuzhoucredit.gov.cn）。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3.截止时点（查询环节）：首次响应文件开启后资格审查结束前。</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4.信用信息查询记录和证据留存的具体方式：</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网页截屏打印，与其他采购文件一并保存。</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5.信用信息的使用规则：</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十五、评审程序</w:t>
      </w:r>
      <w:r/>
    </w:p>
    <w:p>
      <w:pPr>
        <w:pStyle w:val="1078"/>
        <w:ind w:firstLine="480"/>
        <w:rPr>
          <w:rFonts w:hint="eastAsia" w:ascii="宋体" w:hAnsi="宋体" w:eastAsia="宋体" w:cs="Times New Roman"/>
          <w:color w:val="auto"/>
          <w:highlight w:val="none"/>
          <w:lang w:val="en-US" w:eastAsia="zh-CN"/>
        </w:rPr>
      </w:pPr>
      <w:r>
        <w:rPr>
          <w:rFonts w:eastAsia="宋体"/>
          <w:color w:val="auto"/>
          <w:highlight w:val="none"/>
        </w:rPr>
        <w:t xml:space="preserve">经磋商确定最终采购需求和提交最后报价的供应商后，由磋商小组采用综合评分法</w:t>
      </w:r>
      <w:r>
        <w:rPr>
          <w:rFonts w:hint="eastAsia" w:ascii="宋体" w:hAnsi="宋体" w:eastAsia="宋体" w:cs="Times New Roman"/>
          <w:color w:val="auto"/>
          <w:highlight w:val="none"/>
          <w:lang w:val="en-US" w:eastAsia="zh-CN"/>
        </w:rPr>
        <w:t xml:space="preserve">对提交最后报价的供应商的响应文件和最后报价进行综合评分。</w:t>
      </w:r>
      <w:r/>
    </w:p>
    <w:p>
      <w:pPr>
        <w:pStyle w:val="1078"/>
        <w:ind w:firstLine="480"/>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磋商小组在阅读完所有磋商供应商的响应文件后，集中与单一供应商代表分别就技术参数等技术问题及价格和售后服务等内容进行磋商。</w:t>
      </w:r>
      <w:r/>
    </w:p>
    <w:p>
      <w:pPr>
        <w:pStyle w:val="1078"/>
        <w:ind w:firstLine="480"/>
        <w:rPr>
          <w:rFonts w:hint="eastAsia" w:eastAsia="宋体"/>
          <w:color w:val="auto"/>
          <w:szCs w:val="24"/>
          <w:highlight w:val="none"/>
        </w:rPr>
      </w:pPr>
      <w:r>
        <w:rPr>
          <w:rFonts w:hint="eastAsia" w:eastAsia="宋体"/>
          <w:color w:val="auto"/>
          <w:szCs w:val="24"/>
          <w:highlight w:val="none"/>
        </w:rPr>
        <w:t xml:space="preserve">磋商结束后，磋商小组应当要求所有参加磋商的供应商在规定时间内进行最后报价。供应商可按照磋商小组的要求在磋商现场（</w:t>
      </w:r>
      <w:r>
        <w:rPr>
          <w:rFonts w:hint="eastAsia" w:eastAsia="宋体"/>
          <w:b/>
          <w:bCs/>
          <w:color w:val="auto"/>
          <w:szCs w:val="24"/>
          <w:highlight w:val="none"/>
        </w:rPr>
        <w:t xml:space="preserve">即“苏采云”系统开标大厅中</w:t>
      </w:r>
      <w:r>
        <w:rPr>
          <w:rFonts w:hint="eastAsia" w:eastAsia="宋体"/>
          <w:color w:val="auto"/>
          <w:szCs w:val="24"/>
          <w:highlight w:val="none"/>
        </w:rPr>
        <w:t xml:space="preserve">）进行报价，首轮报价不公开，本项目二次报价为最终报价。</w:t>
      </w:r>
      <w:r/>
    </w:p>
    <w:p>
      <w:pPr>
        <w:pStyle w:val="1078"/>
        <w:ind w:firstLine="480"/>
        <w:rPr>
          <w:rFonts w:eastAsia="宋体"/>
          <w:color w:val="auto"/>
          <w:szCs w:val="24"/>
          <w:highlight w:val="none"/>
        </w:rPr>
      </w:pPr>
      <w:r>
        <w:rPr>
          <w:rFonts w:eastAsia="宋体"/>
          <w:color w:val="auto"/>
          <w:szCs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磋商小组应当根据综合评分情况，按照评审得分由高到低顺序推荐成交候选供应商，并编写评审报告。评审得分相同的，按照最后报价由低到高的顺序推荐。评审得分且最后报价相同的，按照项目</w:t>
      </w:r>
      <w:r>
        <w:rPr>
          <w:rFonts w:hint="eastAsia" w:eastAsia="宋体"/>
          <w:b/>
          <w:bCs/>
          <w:color w:val="auto"/>
          <w:szCs w:val="24"/>
          <w:highlight w:val="none"/>
          <w:lang w:eastAsia="zh-CN"/>
        </w:rPr>
        <w:t xml:space="preserve">施工</w:t>
      </w:r>
      <w:r>
        <w:rPr>
          <w:rFonts w:eastAsia="宋体"/>
          <w:b/>
          <w:bCs/>
          <w:color w:val="auto"/>
          <w:szCs w:val="24"/>
          <w:highlight w:val="none"/>
        </w:rPr>
        <w:t xml:space="preserve">方案</w:t>
      </w:r>
      <w:r>
        <w:rPr>
          <w:rFonts w:eastAsia="宋体"/>
          <w:color w:val="auto"/>
          <w:szCs w:val="24"/>
          <w:highlight w:val="none"/>
        </w:rPr>
        <w:t xml:space="preserve">优劣（得分）顺序推荐。</w:t>
      </w:r>
      <w:r/>
    </w:p>
    <w:p>
      <w:pPr>
        <w:pStyle w:val="1078"/>
        <w:ind w:firstLine="480"/>
        <w:rPr>
          <w:rFonts w:eastAsia="宋体"/>
          <w:color w:val="auto"/>
          <w:szCs w:val="24"/>
          <w:highlight w:val="none"/>
        </w:rPr>
      </w:pPr>
      <w:r>
        <w:rPr>
          <w:rFonts w:hint="eastAsia" w:eastAsia="宋体"/>
          <w:color w:val="auto"/>
          <w:highlight w:val="none"/>
        </w:rPr>
        <w:t xml:space="preserve"> </w:t>
      </w:r>
      <w:r>
        <w:rPr>
          <w:rFonts w:eastAsia="宋体"/>
          <w:color w:val="auto"/>
          <w:szCs w:val="24"/>
          <w:highlight w:val="none"/>
        </w:rPr>
        <w:t xml:space="preserve">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w:t>
      </w:r>
      <w:r>
        <w:rPr>
          <w:rFonts w:hint="eastAsia" w:eastAsia="宋体"/>
          <w:color w:val="auto"/>
          <w:szCs w:val="24"/>
          <w:highlight w:val="none"/>
          <w:lang w:eastAsia="zh-CN"/>
        </w:rPr>
        <w:t xml:space="preserve">供应商</w:t>
      </w:r>
      <w:r>
        <w:rPr>
          <w:rFonts w:eastAsia="宋体"/>
          <w:color w:val="auto"/>
          <w:szCs w:val="24"/>
          <w:highlight w:val="none"/>
        </w:rPr>
        <w:t xml:space="preserve">不能证明其报价合理性的，磋商专家小组会应当将其作为不响应磋商文件作无效处理。</w:t>
      </w:r>
      <w:r/>
    </w:p>
    <w:p>
      <w:pPr>
        <w:pStyle w:val="1342"/>
        <w:ind w:left="0" w:right="0" w:firstLine="482"/>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评审过程中出现下列情形之一的，评审委员会应当启动异常低价投标（响应）审查程序：</w:t>
      </w:r>
      <w:r/>
    </w:p>
    <w:p>
      <w:pPr>
        <w:pStyle w:val="1342"/>
        <w:ind w:firstLine="482"/>
        <w:keepLines w:val="0"/>
        <w:keepNext w:val="0"/>
        <w:pageBreakBefore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①投标(响应)报价低于全部通过符合性审查供应商投标(响应)报价平均值50%的，即投标(响应)报价&lt;全部通过符合性审查供应商投标(响应)报价平均值×50%；</w:t>
      </w:r>
      <w:r/>
    </w:p>
    <w:p>
      <w:pPr>
        <w:pStyle w:val="1342"/>
        <w:ind w:firstLine="482"/>
        <w:keepLines w:val="0"/>
        <w:keepNext w:val="0"/>
        <w:pageBreakBefore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②投标(响应)报价低于通过符合性审查的次低报价供应商投标(响应)报价50%的，即投标(响应)报价〈通过符合性审查的次低报价供应商投标(响应)报价×50%；</w:t>
      </w:r>
      <w:r/>
    </w:p>
    <w:p>
      <w:pPr>
        <w:pStyle w:val="1342"/>
        <w:ind w:firstLine="482"/>
        <w:keepLines w:val="0"/>
        <w:keepNext w:val="0"/>
        <w:pageBreakBefore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③投标(响应)报价低于采购项目最高限价45%的，即投标(响应)报价&lt;采购项目最高限价×45%；</w:t>
      </w:r>
      <w:r/>
    </w:p>
    <w:p>
      <w:pPr>
        <w:pStyle w:val="1342"/>
        <w:ind w:firstLine="482"/>
        <w:keepLines w:val="0"/>
        <w:keepNext w:val="0"/>
        <w:pageBreakBefore w:val="0"/>
        <w:spacing w:before="0" w:beforeAutospacing="0" w:after="0" w:afterAutospacing="0" w:line="360" w:lineRule="auto"/>
        <w:widowControl/>
        <w:rPr>
          <w:b w:val="0"/>
          <w:bCs w:val="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④评审委员会基于专业判断，认为供应商报价过低，有可能影响产品质量或者不能诚信履约的其他情形。</w:t>
      </w:r>
      <w:r>
        <w:rPr>
          <w:rFonts w:hint="eastAsia" w:ascii="宋体" w:hAnsi="宋体" w:eastAsia="宋体" w:cs="宋体"/>
          <w:b/>
          <w:bCs/>
          <w:color w:val="000000"/>
          <w:sz w:val="24"/>
          <w:szCs w:val="24"/>
        </w:rPr>
        <w:br w:type="textWrapping" w:clear="all"/>
      </w:r>
      <w:r>
        <w:rPr>
          <w:rFonts w:hint="eastAsia" w:ascii="宋体" w:hAnsi="宋体" w:eastAsia="宋体" w:cs="宋体"/>
          <w:b/>
          <w:bCs/>
          <w:color w:val="000000"/>
          <w:sz w:val="24"/>
          <w:szCs w:val="24"/>
        </w:rPr>
        <w:t xml:space="preserve">  </w:t>
      </w:r>
      <w:r>
        <w:rPr>
          <w:rFonts w:hint="eastAsia" w:ascii="宋体" w:hAnsi="宋体" w:eastAsia="宋体" w:cs="宋体"/>
          <w:b w:val="0"/>
          <w:bCs w:val="0"/>
          <w:color w:val="000000"/>
          <w:sz w:val="24"/>
          <w:szCs w:val="24"/>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val="0"/>
          <w:bCs w:val="0"/>
          <w:color w:val="000000"/>
          <w:sz w:val="24"/>
          <w:szCs w:val="24"/>
        </w:rPr>
        <w:br w:type="textWrapping" w:clear="all"/>
      </w:r>
      <w:r>
        <w:rPr>
          <w:rFonts w:hint="eastAsia" w:ascii="宋体" w:hAnsi="宋体" w:eastAsia="宋体" w:cs="宋体"/>
          <w:b w:val="0"/>
          <w:bCs w:val="0"/>
          <w:color w:val="000000"/>
          <w:sz w:val="24"/>
          <w:szCs w:val="24"/>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342"/>
        <w:ind w:left="0" w:firstLine="480"/>
        <w:jc w:val="both"/>
        <w:keepLines w:val="0"/>
        <w:keepNext w:val="0"/>
        <w:pageBreakBefore w:val="0"/>
        <w:spacing w:before="0" w:beforeAutospacing="0" w:after="0" w:afterAutospacing="0" w:line="360" w:lineRule="auto"/>
        <w:widowControl w:val="off"/>
        <w:rPr>
          <w:b w:val="0"/>
          <w:bCs w:val="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342"/>
        <w:ind w:left="0" w:firstLine="480"/>
        <w:jc w:val="both"/>
        <w:keepLines w:val="0"/>
        <w:keepNext w:val="0"/>
        <w:pageBreakBefore w:val="0"/>
        <w:spacing w:before="0" w:beforeAutospacing="0" w:after="0" w:afterAutospacing="0" w:line="360" w:lineRule="auto"/>
        <w:widowControl w:val="off"/>
        <w:rPr>
          <w:b w:val="0"/>
          <w:bCs w:val="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right="29" w:firstLine="480"/>
        <w:spacing w:line="360" w:lineRule="auto"/>
        <w:rPr>
          <w:rFonts w:hint="eastAsia" w:ascii="宋体" w:hAnsi="宋体"/>
          <w:color w:val="auto"/>
          <w:sz w:val="24"/>
          <w:highlight w:val="none"/>
        </w:rPr>
      </w:pPr>
      <w:r>
        <w:rPr>
          <w:rFonts w:hint="eastAsia" w:ascii="宋体" w:hAnsi="宋体"/>
          <w:b w:val="0"/>
          <w:bCs w:val="0"/>
          <w:color w:val="auto"/>
          <w:sz w:val="24"/>
          <w:highlight w:val="none"/>
        </w:rPr>
        <w:t xml:space="preserve">采用竞争性磋商采购方式采购的政府购买服务项目（含政府和社会资本合作项目），在采购过程中符合要求的供应商（社会资本）</w:t>
      </w:r>
      <w:r>
        <w:rPr>
          <w:rFonts w:hint="eastAsia" w:ascii="宋体" w:hAnsi="宋体"/>
          <w:color w:val="auto"/>
          <w:sz w:val="24"/>
          <w:highlight w:val="none"/>
        </w:rPr>
        <w:t xml:space="preserve">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hint="eastAsia" w:ascii="宋体" w:hAnsi="宋体" w:eastAsia="宋体" w:cs="宋体"/>
          <w:color w:val="auto"/>
          <w:sz w:val="24"/>
          <w:highlight w:val="none"/>
          <w:lang w:eastAsia="zh-CN"/>
        </w:rPr>
      </w:pPr>
      <w:r>
        <w:rPr>
          <w:rFonts w:hint="eastAsia" w:ascii="宋体" w:hAnsi="宋体"/>
          <w:color w:val="auto"/>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十六、评审方法和评审标准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十七、有下列情形之一的，其响应无效：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1、电子响应文件未按规定期限提交的；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2、电子响应文件未按磋商文件要求签章的；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3、供应商未在规定时间内解密电子响应文件的；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4、供应商的法定代表人授权代表，无法定代表人授权委托书的；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5、不具备磋商文件中规定的资格要求或未按磋商文件规定的要求提供资格、资信证明文件的；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6、被列入“信用中国”网站（www.creditchina.gov.cn）失信被执行人、重大税收违法案件当事人名单、政府采购严重违法失信行为记录名单的；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7、响应文件未按磋商文件规定的内容和要求填写的；没有在系统指定位置上传对应文件、材料的；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8、响应文件含有采购人不能接受的附加条件的；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9、不同供应商委托同一单位或者个人办理磋商事宜的；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10、项目磋商报价超过本项目（采购包）预算或最高限价的；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、响应文件中已标价工程量清单与磋商文件明确列出的不可竞争费用项目或费率或计算基础不一致的； </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、响应文件的已标价工程量清单与磋商文件提供的工程量清单中的</w:t>
      </w:r>
      <w:r>
        <w:rPr>
          <w:rFonts w:hint="eastAsia" w:ascii="宋体" w:hAnsi="宋体" w:cs="宋体"/>
          <w:b/>
          <w:bCs/>
          <w:color w:val="auto"/>
          <w:sz w:val="24"/>
          <w:highlight w:val="none"/>
        </w:rPr>
        <w:t xml:space="preserve">项目编码、项目名称、项目特征、计量单位、工程量不一致的；</w:t>
      </w:r>
      <w:r/>
    </w:p>
    <w:p>
      <w:pPr>
        <w:ind w:firstLine="480"/>
        <w:spacing w:line="360" w:lineRule="auto"/>
        <w:rPr>
          <w:rFonts w:hint="eastAsia" w:ascii="宋体" w:hAnsi="宋体" w:cs="宋体"/>
          <w:color w:val="auto"/>
          <w:sz w:val="24"/>
          <w:szCs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、响应文件内容不全或不符合磋商文件中规定的其它实质性要求的； </w:t>
      </w:r>
      <w:r/>
    </w:p>
    <w:p>
      <w:pPr>
        <w:ind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法律法规和磋商文件规定的其它无效情形。</w:t>
      </w:r>
      <w:r/>
    </w:p>
    <w:p>
      <w:pPr>
        <w:ind w:right="29" w:firstLine="48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十八、磋商过程中可能实质性变动的内容：在磋商过程中，磋商小组可以根据《磋商文件》和磋商情况实质性变动采购需求中的技术、服务要求以及合同草案条款。</w:t>
      </w:r>
      <w:r/>
    </w:p>
    <w:p>
      <w:pPr>
        <w:ind w:left="-2" w:right="29"/>
        <w:jc w:val="center"/>
        <w:spacing w:line="360" w:lineRule="auto"/>
        <w:rPr>
          <w:rFonts w:hint="eastAsia" w:ascii="宋体" w:hAnsi="宋体" w:cs="宋体"/>
          <w:color w:val="auto"/>
          <w:sz w:val="24"/>
          <w:highlight w:val="none"/>
        </w:rPr>
      </w:pPr>
      <w:r>
        <w:rPr>
          <w:rFonts w:hint="eastAsia" w:ascii="宋体" w:hAnsi="宋体" w:cs="宋体"/>
          <w:b/>
          <w:bCs/>
          <w:color w:val="auto"/>
          <w:sz w:val="28"/>
          <w:szCs w:val="28"/>
          <w:highlight w:val="none"/>
        </w:rPr>
        <w:t xml:space="preserve">第五章 确定成交供应商及合同签订等</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十九</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二十</w:t>
      </w:r>
      <w:r>
        <w:rPr>
          <w:rFonts w:hint="eastAsia" w:ascii="宋体" w:hAnsi="宋体" w:cs="宋体"/>
          <w:color w:val="auto"/>
          <w:sz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hint="eastAsia"/>
          <w:color w:val="auto"/>
          <w:highlight w:val="none"/>
        </w:rPr>
      </w:pPr>
      <w:r>
        <w:rPr>
          <w:rFonts w:ascii="宋体" w:hAnsi="宋体"/>
          <w:color w:val="auto"/>
          <w:sz w:val="24"/>
          <w:highlight w:val="none"/>
        </w:rPr>
        <w:t xml:space="preserve">特别说明：按照</w:t>
      </w:r>
      <w:r>
        <w:rPr>
          <w:rFonts w:hint="eastAsia" w:ascii="宋体" w:hAnsi="宋体"/>
          <w:color w:val="auto"/>
          <w:sz w:val="24"/>
          <w:highlight w:val="none"/>
        </w:rPr>
        <w:t xml:space="preserve">《中华人民共和国政府采购法》</w:t>
      </w:r>
      <w:r>
        <w:rPr>
          <w:rFonts w:ascii="宋体" w:hAnsi="宋体"/>
          <w:color w:val="auto"/>
          <w:sz w:val="24"/>
          <w:highlight w:val="none"/>
        </w:rPr>
        <w:t xml:space="preserve">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、成交供应商在收到成交通知书时，须向</w:t>
      </w:r>
      <w:r>
        <w:rPr>
          <w:rFonts w:hint="eastAsia" w:ascii="宋体" w:hAnsi="宋体" w:cs="宋体"/>
          <w:color w:val="auto"/>
          <w:sz w:val="24"/>
          <w:highlight w:val="none"/>
          <w:lang w:eastAsia="zh-CN"/>
        </w:rPr>
        <w:t xml:space="preserve">中企华建友工程管理有限公司</w:t>
      </w:r>
      <w:r>
        <w:rPr>
          <w:rFonts w:hint="eastAsia" w:ascii="宋体" w:hAnsi="宋体" w:cs="宋体"/>
          <w:color w:val="auto"/>
          <w:sz w:val="24"/>
          <w:highlight w:val="none"/>
        </w:rPr>
        <w:t xml:space="preserve">提交《磋商报价表》（首次响应文件）和《分项价格表》（首次响应文件）的数据文件（WORD格式）。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二</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供应商应对响应文件的合法性、真实性负责。</w:t>
      </w:r>
      <w:r>
        <w:rPr>
          <w:rFonts w:ascii="宋体" w:hAnsi="宋体" w:cs="宋体"/>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widowControl/>
        <w:rPr>
          <w:rFonts w:hint="eastAsia" w:ascii="宋体" w:hAnsi="宋体" w:cs="宋体"/>
          <w:color w:val="auto"/>
          <w:sz w:val="24"/>
          <w:highlight w:val="none"/>
        </w:rPr>
      </w:pPr>
      <w:r>
        <w:rPr>
          <w:rFonts w:hint="eastAsia" w:ascii="宋体" w:hAnsi="宋体" w:cs="宋体"/>
          <w:b/>
          <w:bCs/>
          <w:color w:val="auto"/>
          <w:sz w:val="28"/>
          <w:szCs w:val="28"/>
          <w:highlight w:val="none"/>
        </w:rPr>
        <w:t xml:space="preserve">第六章 磋商文件的澄清或者修改</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、《磋商文件》的澄清或者修改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第七章 询问和质疑</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四</w:t>
      </w:r>
      <w:r>
        <w:rPr>
          <w:rFonts w:hint="eastAsia" w:ascii="宋体" w:hAnsi="宋体" w:cs="宋体"/>
          <w:color w:val="auto"/>
          <w:sz w:val="24"/>
          <w:highlight w:val="none"/>
        </w:rPr>
        <w:t xml:space="preserve">、询问和质疑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2、质疑和投诉按《政府采购质疑和投诉办法》执行。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3、供应商对同一采购程序环节的质疑应在质疑期内一次性提出。</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rPr>
        <w:t xml:space="preserve">质疑接收人：</w:t>
      </w:r>
      <w:r>
        <w:rPr>
          <w:rFonts w:hint="eastAsia" w:ascii="宋体" w:hAnsi="宋体" w:cs="宋体"/>
          <w:color w:val="auto"/>
          <w:sz w:val="24"/>
          <w:highlight w:val="none"/>
          <w:lang w:eastAsia="zh-CN"/>
        </w:rPr>
        <w:t xml:space="preserve">王工</w:t>
      </w:r>
      <w:r>
        <w:rPr>
          <w:rFonts w:hint="eastAsia" w:ascii="宋体" w:hAnsi="宋体" w:cs="宋体"/>
          <w:color w:val="auto"/>
          <w:sz w:val="24"/>
          <w:highlight w:val="none"/>
        </w:rPr>
        <w:t xml:space="preserve">       联系电话：</w:t>
      </w:r>
      <w:r>
        <w:rPr>
          <w:rFonts w:hint="eastAsia" w:ascii="宋体" w:hAnsi="宋体" w:cs="宋体"/>
          <w:color w:val="auto"/>
          <w:sz w:val="24"/>
          <w:highlight w:val="none"/>
          <w:lang w:val="en-US" w:eastAsia="zh-CN"/>
        </w:rPr>
        <w:t xml:space="preserve">17721786790</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地址：</w:t>
      </w:r>
      <w:r>
        <w:rPr>
          <w:rFonts w:hint="eastAsia" w:ascii="新宋体" w:hAnsi="新宋体" w:eastAsia="新宋体"/>
          <w:color w:val="auto"/>
          <w:sz w:val="24"/>
          <w:szCs w:val="24"/>
          <w:lang w:eastAsia="zh-CN"/>
        </w:rPr>
        <w:t xml:space="preserve">徐州市贾汪区康馨园N2-05-06室（转型大道北侧）</w:t>
      </w:r>
      <w:r/>
    </w:p>
    <w:p>
      <w:pPr>
        <w:jc w:val="center"/>
        <w:spacing w:line="360" w:lineRule="auto"/>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第八章 其他</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1、代理服务费由成交</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向采购代理机构支付，收取标准见附件。</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2、成交结果在徐州政府采购网http://czj.xz.gov.cn/Home/HomeIndex上公布。</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3、采购人：</w:t>
      </w:r>
      <w:r>
        <w:rPr>
          <w:rFonts w:hint="eastAsia" w:ascii="宋体" w:hAnsi="宋体" w:cs="宋体"/>
          <w:color w:val="auto"/>
          <w:sz w:val="24"/>
          <w:highlight w:val="none"/>
          <w:lang w:eastAsia="zh-CN"/>
        </w:rPr>
        <w:t xml:space="preserve">徐州市贾汪区教育局</w:t>
      </w:r>
      <w:r/>
    </w:p>
    <w:p>
      <w:pPr>
        <w:ind w:left="0" w:firstLine="84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val="en-US" w:eastAsia="zh-CN"/>
        </w:rPr>
        <w:t xml:space="preserve">徐州市贾汪区</w:t>
      </w:r>
      <w:r>
        <w:rPr>
          <w:rFonts w:hint="eastAsia" w:ascii="宋体" w:hAnsi="宋体" w:cs="宋体"/>
          <w:color w:val="auto"/>
          <w:sz w:val="24"/>
          <w:highlight w:val="none"/>
        </w:rPr>
        <w:t xml:space="preserve"> </w:t>
      </w:r>
      <w:r/>
    </w:p>
    <w:p>
      <w:pPr>
        <w:ind w:left="0" w:firstLine="840"/>
        <w:keepLines w:val="0"/>
        <w:keepNext w:val="0"/>
        <w:pageBreakBefore w:val="0"/>
        <w:spacing w:line="360" w:lineRule="auto"/>
        <w:widowControl w:val="off"/>
        <w:rPr>
          <w:rStyle w:val="1315"/>
          <w:rFonts w:hint="eastAsia" w:ascii="宋体" w:hAnsi="宋体" w:cs="宋体"/>
          <w:color w:val="auto"/>
          <w:sz w:val="24"/>
          <w:highlight w:val="none"/>
          <w:lang w:eastAsia="zh-CN"/>
        </w:rPr>
      </w:pPr>
      <w:r>
        <w:rPr>
          <w:rStyle w:val="1315"/>
          <w:rFonts w:hint="eastAsia" w:ascii="宋体" w:hAnsi="宋体" w:cs="宋体"/>
          <w:color w:val="auto"/>
          <w:sz w:val="24"/>
          <w:highlight w:val="none"/>
        </w:rPr>
        <w:t xml:space="preserve">联系人：</w:t>
      </w:r>
      <w:r>
        <w:rPr>
          <w:rStyle w:val="1315"/>
          <w:rFonts w:hint="eastAsia" w:ascii="宋体" w:hAnsi="宋体" w:cs="宋体"/>
          <w:color w:val="auto"/>
          <w:sz w:val="24"/>
          <w:highlight w:val="none"/>
          <w:lang w:eastAsia="zh-CN"/>
        </w:rPr>
        <w:t xml:space="preserve">孙科长</w:t>
      </w:r>
      <w:r/>
    </w:p>
    <w:p>
      <w:pPr>
        <w:ind w:left="0" w:firstLine="84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lang w:val="en-US" w:eastAsia="zh-CN"/>
        </w:rPr>
        <w:t xml:space="preserve">15952209222</w:t>
      </w: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rPr>
        <w:t xml:space="preserve"> </w:t>
      </w:r>
      <w:r/>
    </w:p>
    <w:p>
      <w:pPr>
        <w:pStyle w:val="1079"/>
        <w:numPr>
          <w:ilvl w:val="0"/>
          <w:numId w:val="0"/>
        </w:numPr>
        <w:ind w:firstLine="480"/>
        <w:jc w:val="left"/>
        <w:keepLines w:val="0"/>
        <w:keepNext w:val="0"/>
        <w:pageBreakBefore w:val="0"/>
        <w:spacing w:line="360" w:lineRule="auto"/>
        <w:widowControl w:val="off"/>
        <w:rPr>
          <w:rStyle w:val="1315"/>
          <w:rFonts w:hint="eastAsia" w:ascii="宋体" w:hAnsi="宋体" w:cs="宋体"/>
          <w:color w:val="auto"/>
          <w:sz w:val="24"/>
          <w:highlight w:val="none"/>
          <w:lang w:eastAsia="zh-CN"/>
        </w:rPr>
      </w:pPr>
      <w:r>
        <w:rPr>
          <w:rFonts w:hint="default" w:ascii="宋体" w:hAnsi="宋体" w:eastAsia="宋体" w:cs="宋体"/>
          <w:color w:val="auto"/>
          <w:sz w:val="24"/>
          <w:szCs w:val="24"/>
          <w:lang w:val="en-US" w:eastAsia="zh-CN" w:bidi="ar-SA"/>
        </w:rPr>
        <w:t xml:space="preserve">4、</w:t>
      </w:r>
      <w:r>
        <w:rPr>
          <w:rStyle w:val="1315"/>
          <w:rFonts w:hint="eastAsia" w:ascii="宋体" w:hAnsi="宋体" w:cs="宋体"/>
          <w:color w:val="auto"/>
          <w:sz w:val="24"/>
          <w:highlight w:val="none"/>
        </w:rPr>
        <w:t xml:space="preserve">采购代理公司：</w:t>
      </w:r>
      <w:r>
        <w:rPr>
          <w:rStyle w:val="1315"/>
          <w:rFonts w:hint="eastAsia" w:ascii="宋体" w:hAnsi="宋体" w:cs="宋体"/>
          <w:color w:val="auto"/>
          <w:sz w:val="24"/>
          <w:highlight w:val="none"/>
          <w:lang w:eastAsia="zh-CN"/>
        </w:rPr>
        <w:t xml:space="preserve">中企华建友工程管理有限公司</w:t>
      </w:r>
      <w:r/>
    </w:p>
    <w:p>
      <w:pPr>
        <w:pStyle w:val="1079"/>
        <w:numPr>
          <w:ilvl w:val="0"/>
          <w:numId w:val="0"/>
        </w:numPr>
        <w:ind w:left="0" w:firstLine="840"/>
        <w:jc w:val="left"/>
        <w:keepLines w:val="0"/>
        <w:keepNext w:val="0"/>
        <w:pageBreakBefore w:val="0"/>
        <w:spacing w:line="360" w:lineRule="auto"/>
        <w:widowControl w:val="off"/>
        <w:rPr>
          <w:rStyle w:val="1315"/>
          <w:rFonts w:hint="eastAsia" w:ascii="宋体" w:hAnsi="宋体" w:eastAsia="宋体" w:cs="宋体"/>
          <w:color w:val="auto"/>
          <w:sz w:val="24"/>
          <w:highlight w:val="none"/>
          <w:lang w:eastAsia="zh-CN"/>
        </w:rPr>
      </w:pPr>
      <w:r>
        <w:rPr>
          <w:rStyle w:val="1315"/>
          <w:rFonts w:hint="eastAsia" w:ascii="宋体" w:hAnsi="宋体" w:cs="宋体"/>
          <w:color w:val="auto"/>
          <w:sz w:val="24"/>
          <w:highlight w:val="none"/>
        </w:rPr>
        <w:t xml:space="preserve">地址：</w:t>
      </w:r>
      <w:r>
        <w:rPr>
          <w:rFonts w:hint="eastAsia" w:ascii="新宋体" w:hAnsi="新宋体" w:eastAsia="新宋体"/>
          <w:color w:val="auto"/>
          <w:sz w:val="24"/>
          <w:szCs w:val="24"/>
          <w:lang w:eastAsia="zh-CN"/>
        </w:rPr>
        <w:t xml:space="preserve">徐州市贾汪区康馨园N2-05-06室（转型大道北侧）</w:t>
      </w:r>
      <w:r/>
    </w:p>
    <w:p>
      <w:pPr>
        <w:pStyle w:val="1079"/>
        <w:ind w:left="0" w:firstLine="840"/>
        <w:jc w:val="left"/>
        <w:keepLines w:val="0"/>
        <w:keepNext w:val="0"/>
        <w:pageBreakBefore w:val="0"/>
        <w:spacing w:line="360" w:lineRule="auto"/>
        <w:widowControl w:val="off"/>
        <w:rPr>
          <w:rFonts w:hint="eastAsia" w:ascii="宋体" w:hAnsi="宋体" w:cs="宋体"/>
          <w:color w:val="auto"/>
          <w:sz w:val="24"/>
          <w:highlight w:val="none"/>
          <w:lang w:eastAsia="zh-CN"/>
        </w:rPr>
      </w:pPr>
      <w:r>
        <w:rPr>
          <w:rStyle w:val="1315"/>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王工</w:t>
      </w:r>
      <w:r/>
    </w:p>
    <w:p>
      <w:pPr>
        <w:pStyle w:val="1079"/>
        <w:ind w:left="0" w:firstLine="840"/>
        <w:jc w:val="left"/>
        <w:keepLines w:val="0"/>
        <w:keepNext w:val="0"/>
        <w:pageBreakBefore w:val="0"/>
        <w:spacing w:line="360" w:lineRule="auto"/>
        <w:widowControl w:val="off"/>
        <w:rPr>
          <w:rStyle w:val="1315"/>
          <w:rFonts w:hint="default" w:ascii="宋体" w:hAnsi="宋体" w:eastAsia="宋体" w:cs="宋体"/>
          <w:color w:val="auto"/>
          <w:sz w:val="24"/>
          <w:highlight w:val="none"/>
          <w:lang w:val="en-US" w:eastAsia="zh-CN"/>
        </w:rPr>
      </w:pPr>
      <w:r>
        <w:rPr>
          <w:rStyle w:val="1315"/>
          <w:rFonts w:hint="eastAsia" w:ascii="宋体" w:hAnsi="宋体" w:cs="宋体"/>
          <w:color w:val="auto"/>
          <w:sz w:val="24"/>
          <w:highlight w:val="none"/>
          <w:lang w:eastAsia="zh-CN"/>
        </w:rPr>
        <w:t xml:space="preserve">联系电</w:t>
      </w:r>
      <w:r>
        <w:rPr>
          <w:rStyle w:val="1315"/>
          <w:rFonts w:hint="eastAsia" w:ascii="宋体" w:hAnsi="宋体" w:cs="宋体"/>
          <w:color w:val="auto"/>
          <w:sz w:val="24"/>
          <w:highlight w:val="none"/>
        </w:rPr>
        <w:t xml:space="preserve">话：</w:t>
      </w:r>
      <w:r>
        <w:rPr>
          <w:rStyle w:val="1315"/>
          <w:rFonts w:hint="eastAsia" w:ascii="宋体" w:hAnsi="宋体" w:cs="宋体"/>
          <w:color w:val="auto"/>
          <w:sz w:val="24"/>
          <w:highlight w:val="none"/>
          <w:lang w:val="en-US" w:eastAsia="zh-CN"/>
        </w:rPr>
        <w:t xml:space="preserve">17721786790</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jc w:val="center"/>
        <w:spacing w:line="360" w:lineRule="auto"/>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第</w:t>
      </w:r>
      <w:r>
        <w:rPr>
          <w:rFonts w:hint="eastAsia" w:ascii="宋体" w:hAnsi="宋体" w:cs="宋体"/>
          <w:b/>
          <w:bCs/>
          <w:color w:val="auto"/>
          <w:sz w:val="28"/>
          <w:szCs w:val="28"/>
          <w:highlight w:val="none"/>
          <w:lang w:eastAsia="zh-CN"/>
        </w:rPr>
        <w:t xml:space="preserve">九</w:t>
      </w:r>
      <w:r>
        <w:rPr>
          <w:rFonts w:hint="eastAsia" w:ascii="宋体" w:hAnsi="宋体" w:cs="宋体"/>
          <w:b/>
          <w:bCs/>
          <w:color w:val="auto"/>
          <w:sz w:val="28"/>
          <w:szCs w:val="28"/>
          <w:highlight w:val="none"/>
        </w:rPr>
        <w:t xml:space="preserve">章 附件</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（本章提供响应文件中的部分文件格式，不应被理解为包含了响应文件所需的全部资料）</w:t>
      </w:r>
      <w:r/>
    </w:p>
    <w:p>
      <w:pPr>
        <w:ind w:firstLine="480"/>
        <w:spacing w:line="360" w:lineRule="auto"/>
        <w:rPr>
          <w:rFonts w:hint="eastAsia" w:ascii="宋体" w:hAnsi="宋体" w:cs="宋体"/>
          <w:color w:val="auto"/>
          <w:sz w:val="24"/>
          <w:highlight w:val="none"/>
        </w:rPr>
      </w:pPr>
      <w:r/>
      <w:bookmarkStart w:id="0" w:name="_Hlk81899242"/>
      <w:r>
        <w:rPr>
          <w:rFonts w:hint="eastAsia" w:ascii="宋体" w:hAnsi="宋体" w:cs="宋体"/>
          <w:color w:val="auto"/>
          <w:sz w:val="24"/>
          <w:highlight w:val="none"/>
        </w:rPr>
        <w:t xml:space="preserve">1、《评分细则》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3、《磋商报价表》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pStyle w:val="1081"/>
        <w:ind w:firstLine="480"/>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w:t>
      </w:r>
      <w:r>
        <w:rPr>
          <w:rFonts w:ascii="宋体" w:hAnsi="宋体"/>
          <w:color w:val="auto"/>
          <w:highlight w:val="none"/>
        </w:rPr>
        <w:t xml:space="preserve">《</w:t>
      </w:r>
      <w:r>
        <w:rPr>
          <w:rFonts w:hint="eastAsia" w:ascii="宋体" w:hAnsi="宋体" w:eastAsia="宋体" w:cs="宋体"/>
          <w:caps w:val="0"/>
          <w:color w:val="auto"/>
          <w:spacing w:val="0"/>
          <w:sz w:val="24"/>
          <w:highlight w:val="none"/>
        </w:rPr>
        <w:t xml:space="preserve">承包人用于本工程施工的机械设备表</w:t>
      </w:r>
      <w:r>
        <w:rPr>
          <w:rFonts w:ascii="宋体" w:hAnsi="宋体"/>
          <w:color w:val="auto"/>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eastAsia="宋体" w:cs="宋体"/>
          <w:caps w:val="0"/>
          <w:color w:val="auto"/>
          <w:spacing w:val="0"/>
          <w:sz w:val="24"/>
          <w:highlight w:val="none"/>
        </w:rPr>
        <w:t xml:space="preserve">《承包人主要施工管理人员表》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法定代表人身份证明及</w:t>
      </w:r>
      <w:r>
        <w:rPr>
          <w:rFonts w:hint="eastAsia" w:ascii="宋体" w:hAnsi="宋体" w:cs="宋体"/>
          <w:color w:val="auto"/>
          <w:sz w:val="24"/>
          <w:highlight w:val="none"/>
        </w:rPr>
        <w:t xml:space="preserve">授权委托书》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、《中小企业声明函》及自测小程序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、《供应商参加政府采购活动前3年内在经营活动中没有重大违法记录的书面声明》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、《具备履行合同所必需的设备和专业技术能力的书面声明》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、《残疾人福利性单位声明函》</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cs="宋体"/>
          <w:color w:val="auto"/>
          <w:sz w:val="24"/>
          <w:highlight w:val="none"/>
        </w:rPr>
        <w:t xml:space="preserve">《预付款保函支付条款模板》</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w:t>
      </w:r>
      <w:r>
        <w:rPr>
          <w:rFonts w:hint="eastAsia" w:ascii="宋体" w:hAnsi="宋体" w:eastAsia="宋体" w:cs="宋体"/>
          <w:caps w:val="0"/>
          <w:color w:val="auto"/>
          <w:spacing w:val="0"/>
          <w:sz w:val="24"/>
          <w:highlight w:val="none"/>
          <w:lang w:val="en-US" w:eastAsia="zh-CN"/>
        </w:rPr>
        <w:t xml:space="preserve">6</w:t>
      </w:r>
      <w:r>
        <w:rPr>
          <w:rFonts w:hint="eastAsia" w:ascii="宋体" w:hAnsi="宋体" w:eastAsia="宋体" w:cs="宋体"/>
          <w:caps w:val="0"/>
          <w:color w:val="auto"/>
          <w:spacing w:val="0"/>
          <w:sz w:val="24"/>
          <w:highlight w:val="none"/>
        </w:rPr>
        <w:t xml:space="preserve">、《关于符合本国产品标准的声明函》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《代理服务收费标准》</w:t>
      </w:r>
      <w:bookmarkEnd w:id="0"/>
      <w:r/>
      <w:r/>
    </w:p>
    <w:p>
      <w:pPr>
        <w:ind w:firstLine="480"/>
        <w:jc w:val="righ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 </w:t>
      </w:r>
      <w:r/>
    </w:p>
    <w:p>
      <w:pPr>
        <w:numPr>
          <w:ilvl w:val="0"/>
          <w:numId w:val="0"/>
        </w:numPr>
        <w:jc w:val="center"/>
        <w:keepLines w:val="0"/>
        <w:keepNext w:val="0"/>
        <w:pageBreakBefore w:val="0"/>
        <w:spacing w:line="360" w:lineRule="auto"/>
        <w:widowControl w:val="off"/>
        <w:rPr>
          <w:rFonts w:hint="eastAsia" w:ascii="宋体" w:hAnsi="宋体" w:cs="宋体"/>
          <w:b/>
          <w:color w:val="auto"/>
          <w:sz w:val="36"/>
          <w:highlight w:val="none"/>
        </w:rPr>
      </w:pPr>
      <w:r>
        <w:rPr>
          <w:rFonts w:hint="eastAsia" w:ascii="宋体" w:hAnsi="宋体" w:cs="宋体"/>
          <w:b/>
          <w:color w:val="auto"/>
          <w:sz w:val="36"/>
          <w:highlight w:val="none"/>
        </w:rPr>
        <w:br w:type="page" w:clear="all"/>
      </w:r>
      <w:r>
        <w:rPr>
          <w:rFonts w:hint="eastAsia" w:ascii="宋体" w:hAnsi="宋体" w:eastAsia="宋体" w:cs="宋体"/>
          <w:b/>
          <w:bCs/>
          <w:color w:val="auto"/>
          <w:sz w:val="36"/>
          <w:szCs w:val="20"/>
          <w:highlight w:val="none"/>
          <w:lang w:val="en-US" w:eastAsia="zh-CN" w:bidi="ar-SA"/>
        </w:rPr>
        <w:t xml:space="preserve">1、评分细则</w:t>
      </w:r>
      <w:r/>
    </w:p>
    <w:tbl>
      <w:tblPr>
        <w:tblStyle w:val="1076"/>
        <w:tblW w:w="9809"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93"/>
        <w:gridCol w:w="1068"/>
        <w:gridCol w:w="7648"/>
      </w:tblGrid>
      <w:tr>
        <w:trPr>
          <w:jc w:val="center"/>
          <w:trHeight w:val="329"/>
        </w:trPr>
        <w:tc>
          <w:tcPr>
            <w:tcMar>
              <w:left w:w="15" w:type="dxa"/>
              <w:top w:w="15" w:type="dxa"/>
              <w:right w:w="15" w:type="dxa"/>
            </w:tcMar>
            <w:tcW w:w="109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项目</w:t>
            </w:r>
            <w:r/>
          </w:p>
        </w:tc>
        <w:tc>
          <w:tcPr>
            <w:gridSpan w:val="2"/>
            <w:tcMar>
              <w:left w:w="15" w:type="dxa"/>
              <w:top w:w="15" w:type="dxa"/>
              <w:right w:w="15" w:type="dxa"/>
            </w:tcMar>
            <w:tcW w:w="871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评分办法</w:t>
            </w:r>
            <w:r/>
          </w:p>
        </w:tc>
      </w:tr>
      <w:tr>
        <w:trPr>
          <w:jc w:val="center"/>
          <w:trHeight w:val="1228"/>
        </w:trPr>
        <w:tc>
          <w:tcPr>
            <w:tcMar>
              <w:left w:w="15" w:type="dxa"/>
              <w:top w:w="15" w:type="dxa"/>
              <w:right w:w="15" w:type="dxa"/>
            </w:tcMar>
            <w:tcW w:w="109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价格</w:t>
            </w:r>
            <w:r/>
          </w:p>
          <w:p>
            <w:pPr>
              <w:jc w:val="center"/>
              <w:rPr>
                <w:rFonts w:ascii="宋体" w:hAnsi="宋体" w:cs="宋体"/>
                <w:color w:val="auto"/>
                <w:sz w:val="24"/>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30</w:t>
            </w:r>
            <w:r>
              <w:rPr>
                <w:rFonts w:hint="eastAsia" w:ascii="宋体" w:hAnsi="宋体" w:cs="宋体"/>
                <w:color w:val="auto"/>
                <w:sz w:val="24"/>
              </w:rPr>
              <w:t xml:space="preserve">分）</w:t>
            </w:r>
            <w:r/>
          </w:p>
        </w:tc>
        <w:tc>
          <w:tcPr>
            <w:gridSpan w:val="2"/>
            <w:tcMar>
              <w:left w:w="15" w:type="dxa"/>
              <w:top w:w="15" w:type="dxa"/>
              <w:right w:w="15" w:type="dxa"/>
            </w:tcMar>
            <w:tcW w:w="8716"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采用低价优先法计算，即满足磋商文件要求且最后报价最低的供应商的价格为磋商基准价，其价格分为满分。其他供应商的价格分统一按照下列公式计算：</w:t>
            </w:r>
            <w:r/>
          </w:p>
          <w:p>
            <w:pPr>
              <w:rPr>
                <w:rFonts w:ascii="宋体" w:hAnsi="宋体" w:cs="宋体"/>
                <w:color w:val="auto"/>
                <w:sz w:val="24"/>
              </w:rPr>
            </w:pPr>
            <w:r>
              <w:rPr>
                <w:rFonts w:hint="eastAsia" w:ascii="宋体" w:hAnsi="宋体" w:cs="宋体"/>
                <w:color w:val="auto"/>
                <w:sz w:val="24"/>
              </w:rPr>
              <w:t xml:space="preserve">各磋商人价格得分=最低磋商价格（即磋商人中的最低评审价格）÷各磋商人评审价格×</w:t>
            </w:r>
            <w:r>
              <w:rPr>
                <w:rFonts w:hint="eastAsia" w:ascii="宋体" w:hAnsi="宋体" w:cs="宋体"/>
                <w:color w:val="auto"/>
                <w:sz w:val="24"/>
                <w:lang w:val="en-US" w:eastAsia="zh-CN"/>
              </w:rPr>
              <w:t xml:space="preserve">30</w:t>
            </w:r>
            <w:r>
              <w:rPr>
                <w:rFonts w:hint="eastAsia" w:ascii="宋体" w:hAnsi="宋体" w:cs="宋体"/>
                <w:color w:val="auto"/>
                <w:sz w:val="24"/>
              </w:rPr>
              <w:t xml:space="preserve">；</w:t>
            </w:r>
            <w:r>
              <w:rPr>
                <w:rFonts w:hint="eastAsia" w:ascii="宋体" w:hAnsi="宋体" w:eastAsia="宋体" w:cs="宋体"/>
                <w:color w:val="auto"/>
                <w:sz w:val="24"/>
                <w:szCs w:val="24"/>
                <w:highlight w:val="none"/>
              </w:rPr>
              <w:t xml:space="preserve">结果计算小数点后保留两位。</w:t>
            </w:r>
            <w:r/>
          </w:p>
        </w:tc>
      </w:tr>
      <w:tr>
        <w:trPr>
          <w:jc w:val="center"/>
          <w:trHeight w:val="2371"/>
        </w:trPr>
        <w:tc>
          <w:tcPr>
            <w:tcMar>
              <w:left w:w="15" w:type="dxa"/>
              <w:top w:w="15" w:type="dxa"/>
              <w:right w:w="15" w:type="dxa"/>
            </w:tcMar>
            <w:tcW w:w="1093"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施工方案</w:t>
            </w:r>
            <w:r>
              <w:rPr>
                <w:rFonts w:hint="eastAsia" w:ascii="宋体" w:hAnsi="宋体" w:cs="宋体"/>
                <w:color w:val="auto"/>
                <w:sz w:val="24"/>
              </w:rPr>
              <w:br/>
            </w:r>
            <w:r>
              <w:rPr>
                <w:rFonts w:hint="eastAsia" w:ascii="宋体" w:hAnsi="宋体" w:cs="宋体"/>
                <w:color w:val="auto"/>
                <w:sz w:val="24"/>
              </w:rPr>
              <w:t xml:space="preserve">（</w:t>
            </w:r>
            <w:r>
              <w:rPr>
                <w:rFonts w:hint="eastAsia" w:ascii="宋体" w:hAnsi="宋体" w:cs="宋体"/>
                <w:color w:val="auto"/>
                <w:sz w:val="24"/>
                <w:lang w:val="en-US" w:eastAsia="zh-CN"/>
              </w:rPr>
              <w:t xml:space="preserve">62</w:t>
            </w:r>
            <w:r>
              <w:rPr>
                <w:rFonts w:hint="eastAsia" w:ascii="宋体" w:hAnsi="宋体" w:cs="宋体"/>
                <w:color w:val="auto"/>
                <w:sz w:val="24"/>
              </w:rPr>
              <w:t xml:space="preserve">分）</w:t>
            </w:r>
            <w:r/>
          </w:p>
        </w:tc>
        <w:tc>
          <w:tcPr>
            <w:tcMar>
              <w:left w:w="15" w:type="dxa"/>
              <w:top w:w="15" w:type="dxa"/>
              <w:right w:w="15" w:type="dxa"/>
            </w:tcMar>
            <w:tcW w:w="1068" w:type="dxa"/>
            <w:vAlign w:val="center"/>
            <w:textDirection w:val="lrTb"/>
            <w:noWrap w:val="false"/>
          </w:tcPr>
          <w:p>
            <w:pPr>
              <w:pStyle w:val="1093"/>
              <w:jc w:val="center"/>
              <w:rPr>
                <w:rFonts w:ascii="宋体" w:hAnsi="宋体"/>
                <w:color w:val="auto"/>
                <w:sz w:val="24"/>
              </w:rPr>
            </w:pPr>
            <w:r>
              <w:rPr>
                <w:rFonts w:ascii="宋体" w:hAnsi="宋体"/>
                <w:color w:val="auto"/>
                <w:sz w:val="24"/>
              </w:rPr>
              <w:t xml:space="preserve">总体施工方案</w:t>
            </w:r>
            <w:r/>
          </w:p>
          <w:p>
            <w:pPr>
              <w:pStyle w:val="1093"/>
              <w:jc w:val="center"/>
              <w:rPr>
                <w:rFonts w:ascii="宋体" w:hAnsi="宋体"/>
                <w:color w:val="auto"/>
                <w:sz w:val="24"/>
              </w:rPr>
            </w:pPr>
            <w:r>
              <w:rPr>
                <w:rFonts w:ascii="宋体" w:hAnsi="宋体"/>
                <w:color w:val="auto"/>
                <w:sz w:val="24"/>
              </w:rPr>
              <w:t xml:space="preserve">（</w:t>
            </w:r>
            <w:r>
              <w:rPr>
                <w:rFonts w:hint="eastAsia" w:ascii="宋体" w:hAnsi="宋体"/>
                <w:color w:val="auto"/>
                <w:sz w:val="24"/>
                <w:lang w:val="en-US" w:eastAsia="zh-CN"/>
              </w:rPr>
              <w:t xml:space="preserve">8</w:t>
            </w:r>
            <w:r>
              <w:rPr>
                <w:rFonts w:ascii="宋体" w:hAnsi="宋体"/>
                <w:color w:val="auto"/>
                <w:sz w:val="24"/>
              </w:rPr>
              <w:t xml:space="preserve">分）</w:t>
            </w:r>
            <w:r/>
          </w:p>
        </w:tc>
        <w:tc>
          <w:tcPr>
            <w:tcMar>
              <w:left w:w="15" w:type="dxa"/>
              <w:top w:w="15" w:type="dxa"/>
              <w:right w:w="15" w:type="dxa"/>
            </w:tcMar>
            <w:tcW w:w="7648" w:type="dxa"/>
            <w:vAlign w:val="center"/>
            <w:textDirection w:val="lrTb"/>
            <w:noWrap w:val="false"/>
          </w:tcPr>
          <w:p>
            <w:pPr>
              <w:rPr>
                <w:rFonts w:ascii="宋体" w:hAnsi="宋体" w:cs="宋体"/>
                <w:color w:val="auto"/>
                <w:sz w:val="24"/>
              </w:rPr>
            </w:pPr>
            <w:r>
              <w:rPr>
                <w:rFonts w:ascii="宋体" w:hAnsi="宋体" w:cs="宋体"/>
                <w:color w:val="auto"/>
                <w:sz w:val="24"/>
              </w:rPr>
              <w:t xml:space="preserve">根据</w:t>
            </w:r>
            <w:r>
              <w:rPr>
                <w:rFonts w:hint="eastAsia" w:ascii="宋体" w:hAnsi="宋体" w:cs="宋体"/>
                <w:color w:val="auto"/>
                <w:sz w:val="24"/>
                <w:lang w:val="en-US" w:eastAsia="zh-CN"/>
              </w:rPr>
              <w:t xml:space="preserve">供应商</w:t>
            </w:r>
            <w:r>
              <w:rPr>
                <w:rFonts w:ascii="宋体" w:hAnsi="宋体" w:cs="宋体"/>
                <w:color w:val="auto"/>
                <w:sz w:val="24"/>
              </w:rPr>
              <w:t xml:space="preserve">提供的工程总体概述、针对重点部分施工方案及施工工艺方法等方面进行总体评价。</w:t>
            </w:r>
            <w:r/>
          </w:p>
          <w:p>
            <w:pPr>
              <w:rPr>
                <w:rFonts w:ascii="宋体" w:hAnsi="宋体" w:cs="宋体"/>
                <w:color w:val="auto"/>
                <w:sz w:val="24"/>
              </w:rPr>
            </w:pPr>
            <w:r>
              <w:rPr>
                <w:rFonts w:ascii="宋体" w:hAnsi="宋体" w:cs="宋体"/>
                <w:color w:val="auto"/>
                <w:sz w:val="24"/>
              </w:rPr>
              <w:t xml:space="preserve">全面性(3分)：全面具体详实得3分；</w:t>
            </w:r>
            <w:r>
              <w:rPr>
                <w:rFonts w:hint="eastAsia" w:ascii="宋体" w:hAnsi="宋体" w:cs="宋体"/>
                <w:color w:val="auto"/>
                <w:sz w:val="24"/>
                <w:lang w:val="en-US" w:eastAsia="zh-CN"/>
              </w:rPr>
              <w:t xml:space="preserve">较</w:t>
            </w:r>
            <w:r>
              <w:rPr>
                <w:rFonts w:ascii="宋体" w:hAnsi="宋体" w:cs="宋体"/>
                <w:color w:val="auto"/>
                <w:sz w:val="24"/>
              </w:rPr>
              <w:t xml:space="preserve">全面得2分；不全面得1分。</w:t>
            </w:r>
            <w:r/>
          </w:p>
          <w:p>
            <w:pPr>
              <w:rPr>
                <w:rFonts w:ascii="宋体" w:hAnsi="宋体" w:cs="宋体"/>
                <w:color w:val="auto"/>
                <w:sz w:val="24"/>
              </w:rPr>
            </w:pPr>
            <w:r>
              <w:rPr>
                <w:rFonts w:ascii="宋体" w:hAnsi="宋体" w:cs="宋体"/>
                <w:color w:val="auto"/>
                <w:sz w:val="24"/>
              </w:rPr>
              <w:t xml:space="preserve">可行性(</w:t>
            </w:r>
            <w:r>
              <w:rPr>
                <w:rFonts w:hint="eastAsia" w:ascii="宋体" w:hAnsi="宋体" w:cs="宋体"/>
                <w:color w:val="auto"/>
                <w:sz w:val="24"/>
                <w:lang w:val="en-US" w:eastAsia="zh-CN"/>
              </w:rPr>
              <w:t xml:space="preserve">3</w:t>
            </w:r>
            <w:r>
              <w:rPr>
                <w:rFonts w:ascii="宋体" w:hAnsi="宋体" w:cs="宋体"/>
                <w:color w:val="auto"/>
                <w:sz w:val="24"/>
              </w:rPr>
              <w:t xml:space="preserve">分)：符合实际切实可行得</w:t>
            </w:r>
            <w:r>
              <w:rPr>
                <w:rFonts w:hint="eastAsia" w:ascii="宋体" w:hAnsi="宋体" w:cs="宋体"/>
                <w:color w:val="auto"/>
                <w:sz w:val="24"/>
                <w:lang w:val="en-US" w:eastAsia="zh-CN"/>
              </w:rPr>
              <w:t xml:space="preserve">3</w:t>
            </w:r>
            <w:r>
              <w:rPr>
                <w:rFonts w:ascii="宋体" w:hAnsi="宋体" w:cs="宋体"/>
                <w:color w:val="auto"/>
                <w:sz w:val="24"/>
              </w:rPr>
              <w:t xml:space="preserve">分；较切实可行得</w:t>
            </w:r>
            <w:r>
              <w:rPr>
                <w:rFonts w:hint="eastAsia" w:ascii="宋体" w:hAnsi="宋体" w:cs="宋体"/>
                <w:color w:val="auto"/>
                <w:sz w:val="24"/>
                <w:lang w:val="en-US" w:eastAsia="zh-CN"/>
              </w:rPr>
              <w:t xml:space="preserve">2</w:t>
            </w:r>
            <w:r>
              <w:rPr>
                <w:rFonts w:ascii="宋体" w:hAnsi="宋体" w:cs="宋体"/>
                <w:color w:val="auto"/>
                <w:sz w:val="24"/>
              </w:rPr>
              <w:t xml:space="preserve">分；可行性欠缺得1分。</w:t>
            </w:r>
            <w:r/>
          </w:p>
          <w:p>
            <w:pPr>
              <w:rPr>
                <w:rFonts w:ascii="宋体" w:hAnsi="宋体" w:cs="宋体"/>
                <w:color w:val="auto"/>
                <w:sz w:val="24"/>
              </w:rPr>
            </w:pPr>
            <w:r>
              <w:rPr>
                <w:rFonts w:ascii="宋体" w:hAnsi="宋体" w:cs="宋体"/>
                <w:color w:val="auto"/>
                <w:sz w:val="24"/>
              </w:rPr>
              <w:t xml:space="preserve">针对性(</w:t>
            </w:r>
            <w:r>
              <w:rPr>
                <w:rFonts w:hint="eastAsia" w:ascii="宋体" w:hAnsi="宋体" w:cs="宋体"/>
                <w:color w:val="auto"/>
                <w:sz w:val="24"/>
                <w:lang w:val="en-US" w:eastAsia="zh-CN"/>
              </w:rPr>
              <w:t xml:space="preserve">2</w:t>
            </w:r>
            <w:r>
              <w:rPr>
                <w:rFonts w:ascii="宋体" w:hAnsi="宋体" w:cs="宋体"/>
                <w:color w:val="auto"/>
                <w:sz w:val="24"/>
              </w:rPr>
              <w:t xml:space="preserve">分)：针对性强得</w:t>
            </w:r>
            <w:r>
              <w:rPr>
                <w:rFonts w:hint="eastAsia" w:ascii="宋体" w:hAnsi="宋体" w:cs="宋体"/>
                <w:color w:val="auto"/>
                <w:sz w:val="24"/>
                <w:lang w:val="en-US" w:eastAsia="zh-CN"/>
              </w:rPr>
              <w:t xml:space="preserve">2</w:t>
            </w:r>
            <w:r>
              <w:rPr>
                <w:rFonts w:ascii="宋体" w:hAnsi="宋体" w:cs="宋体"/>
                <w:color w:val="auto"/>
                <w:sz w:val="24"/>
              </w:rPr>
              <w:t xml:space="preserve">分；针对性不强得</w:t>
            </w:r>
            <w:r>
              <w:rPr>
                <w:rFonts w:hint="eastAsia" w:ascii="宋体" w:hAnsi="宋体" w:cs="宋体"/>
                <w:color w:val="auto"/>
                <w:sz w:val="24"/>
                <w:lang w:val="en-US" w:eastAsia="zh-CN"/>
              </w:rPr>
              <w:t xml:space="preserve">1</w:t>
            </w:r>
            <w:r>
              <w:rPr>
                <w:rFonts w:ascii="宋体" w:hAnsi="宋体" w:cs="宋体"/>
                <w:color w:val="auto"/>
                <w:sz w:val="24"/>
              </w:rPr>
              <w:t xml:space="preserve">分。</w:t>
            </w:r>
            <w:r/>
          </w:p>
          <w:p>
            <w:pPr>
              <w:rPr>
                <w:rFonts w:ascii="宋体" w:hAnsi="宋体" w:cs="宋体"/>
                <w:color w:val="auto"/>
                <w:sz w:val="24"/>
              </w:rPr>
            </w:pPr>
            <w:r>
              <w:rPr>
                <w:rFonts w:ascii="宋体" w:hAnsi="宋体" w:cs="宋体"/>
                <w:color w:val="auto"/>
                <w:sz w:val="24"/>
              </w:rPr>
              <w:t xml:space="preserve">未提供的得0分。</w:t>
            </w:r>
            <w:r/>
          </w:p>
        </w:tc>
      </w:tr>
      <w:tr>
        <w:trPr>
          <w:jc w:val="center"/>
          <w:trHeight w:val="2255"/>
        </w:trPr>
        <w:tc>
          <w:tcPr>
            <w:tcMar>
              <w:left w:w="15" w:type="dxa"/>
              <w:top w:w="15" w:type="dxa"/>
              <w:right w:w="15" w:type="dxa"/>
            </w:tcMar>
            <w:tcW w:w="109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tcMar>
            <w:tcW w:w="1068" w:type="dxa"/>
            <w:vAlign w:val="center"/>
            <w:textDirection w:val="lrTb"/>
            <w:noWrap w:val="false"/>
          </w:tcPr>
          <w:p>
            <w:pPr>
              <w:pStyle w:val="1093"/>
              <w:jc w:val="center"/>
              <w:rPr>
                <w:rFonts w:ascii="宋体" w:hAnsi="宋体"/>
                <w:color w:val="auto"/>
                <w:sz w:val="24"/>
              </w:rPr>
            </w:pPr>
            <w:r>
              <w:rPr>
                <w:rFonts w:ascii="宋体" w:hAnsi="宋体"/>
                <w:color w:val="auto"/>
                <w:sz w:val="24"/>
              </w:rPr>
              <w:t xml:space="preserve">进度及保证措施</w:t>
            </w:r>
            <w:r/>
          </w:p>
          <w:p>
            <w:pPr>
              <w:pStyle w:val="1093"/>
              <w:jc w:val="center"/>
              <w:rPr>
                <w:rFonts w:ascii="宋体" w:hAnsi="宋体"/>
                <w:color w:val="auto"/>
                <w:sz w:val="24"/>
              </w:rPr>
            </w:pPr>
            <w:r>
              <w:rPr>
                <w:rFonts w:ascii="宋体" w:hAnsi="宋体"/>
                <w:color w:val="auto"/>
                <w:sz w:val="24"/>
              </w:rPr>
              <w:t xml:space="preserve">(</w:t>
            </w:r>
            <w:r>
              <w:rPr>
                <w:rFonts w:hint="eastAsia" w:ascii="宋体" w:hAnsi="宋体"/>
                <w:color w:val="auto"/>
                <w:sz w:val="24"/>
                <w:lang w:val="en-US" w:eastAsia="zh-CN"/>
              </w:rPr>
              <w:t xml:space="preserve">10</w:t>
            </w:r>
            <w:r>
              <w:rPr>
                <w:rFonts w:ascii="宋体" w:hAnsi="宋体"/>
                <w:color w:val="auto"/>
                <w:sz w:val="24"/>
              </w:rPr>
              <w:t xml:space="preserve">分)</w:t>
            </w:r>
            <w:r/>
          </w:p>
        </w:tc>
        <w:tc>
          <w:tcPr>
            <w:tcMar>
              <w:left w:w="15" w:type="dxa"/>
              <w:top w:w="15" w:type="dxa"/>
              <w:right w:w="15" w:type="dxa"/>
            </w:tcMar>
            <w:tcW w:w="7648" w:type="dxa"/>
            <w:vAlign w:val="center"/>
            <w:textDirection w:val="lrTb"/>
            <w:noWrap w:val="false"/>
          </w:tcPr>
          <w:p>
            <w:pPr>
              <w:rPr>
                <w:rFonts w:ascii="宋体" w:hAnsi="宋体" w:cs="宋体"/>
                <w:color w:val="auto"/>
                <w:sz w:val="24"/>
              </w:rPr>
            </w:pPr>
            <w:r>
              <w:rPr>
                <w:rFonts w:ascii="宋体" w:hAnsi="宋体" w:cs="宋体"/>
                <w:color w:val="auto"/>
                <w:sz w:val="24"/>
              </w:rPr>
              <w:t xml:space="preserve">根据</w:t>
            </w:r>
            <w:r>
              <w:rPr>
                <w:rFonts w:hint="eastAsia" w:ascii="宋体" w:hAnsi="宋体" w:cs="宋体"/>
                <w:color w:val="auto"/>
                <w:sz w:val="24"/>
                <w:lang w:val="en-US" w:eastAsia="zh-CN"/>
              </w:rPr>
              <w:t xml:space="preserve">供应商</w:t>
            </w:r>
            <w:r>
              <w:rPr>
                <w:rFonts w:ascii="宋体" w:hAnsi="宋体" w:cs="宋体"/>
                <w:color w:val="auto"/>
                <w:sz w:val="24"/>
              </w:rPr>
              <w:t xml:space="preserve">提供的针对本项目工程特点、工程进度计划安排、计划开工竣工日期、关键工作计划及工期保证措施等方面进行总体评价。</w:t>
            </w:r>
            <w:r/>
          </w:p>
          <w:p>
            <w:pPr>
              <w:rPr>
                <w:rFonts w:ascii="宋体" w:hAnsi="宋体" w:cs="宋体"/>
                <w:color w:val="auto"/>
                <w:sz w:val="24"/>
              </w:rPr>
            </w:pPr>
            <w:r>
              <w:rPr>
                <w:rFonts w:ascii="宋体" w:hAnsi="宋体" w:cs="宋体"/>
                <w:color w:val="auto"/>
                <w:sz w:val="24"/>
              </w:rPr>
              <w:t xml:space="preserve">全面性(3分)：全面具体详实得3分；</w:t>
            </w:r>
            <w:r>
              <w:rPr>
                <w:rFonts w:hint="eastAsia" w:ascii="宋体" w:hAnsi="宋体" w:cs="宋体"/>
                <w:color w:val="auto"/>
                <w:sz w:val="24"/>
                <w:lang w:val="en-US" w:eastAsia="zh-CN"/>
              </w:rPr>
              <w:t xml:space="preserve">较</w:t>
            </w:r>
            <w:r>
              <w:rPr>
                <w:rFonts w:ascii="宋体" w:hAnsi="宋体" w:cs="宋体"/>
                <w:color w:val="auto"/>
                <w:sz w:val="24"/>
              </w:rPr>
              <w:t xml:space="preserve">全面得2分；不全面得1分。</w:t>
            </w:r>
            <w:r/>
          </w:p>
          <w:p>
            <w:pPr>
              <w:rPr>
                <w:rFonts w:ascii="宋体" w:hAnsi="宋体" w:cs="宋体"/>
                <w:color w:val="auto"/>
                <w:sz w:val="24"/>
              </w:rPr>
            </w:pPr>
            <w:r>
              <w:rPr>
                <w:rFonts w:ascii="宋体" w:hAnsi="宋体" w:cs="宋体"/>
                <w:color w:val="auto"/>
                <w:sz w:val="24"/>
              </w:rPr>
              <w:t xml:space="preserve">可行性(</w:t>
            </w:r>
            <w:r>
              <w:rPr>
                <w:rFonts w:hint="eastAsia" w:ascii="宋体" w:hAnsi="宋体" w:cs="宋体"/>
                <w:color w:val="auto"/>
                <w:sz w:val="24"/>
                <w:lang w:val="en-US" w:eastAsia="zh-CN"/>
              </w:rPr>
              <w:t xml:space="preserve">4</w:t>
            </w:r>
            <w:r>
              <w:rPr>
                <w:rFonts w:ascii="宋体" w:hAnsi="宋体" w:cs="宋体"/>
                <w:color w:val="auto"/>
                <w:sz w:val="24"/>
              </w:rPr>
              <w:t xml:space="preserve">分)：符合实际切实可行得</w:t>
            </w:r>
            <w:r>
              <w:rPr>
                <w:rFonts w:hint="eastAsia" w:ascii="宋体" w:hAnsi="宋体" w:cs="宋体"/>
                <w:color w:val="auto"/>
                <w:sz w:val="24"/>
                <w:lang w:val="en-US" w:eastAsia="zh-CN"/>
              </w:rPr>
              <w:t xml:space="preserve">4</w:t>
            </w:r>
            <w:r>
              <w:rPr>
                <w:rFonts w:ascii="宋体" w:hAnsi="宋体" w:cs="宋体"/>
                <w:color w:val="auto"/>
                <w:sz w:val="24"/>
              </w:rPr>
              <w:t xml:space="preserve">分；较切实可行得</w:t>
            </w:r>
            <w:r>
              <w:rPr>
                <w:rFonts w:hint="eastAsia" w:ascii="宋体" w:hAnsi="宋体" w:cs="宋体"/>
                <w:color w:val="auto"/>
                <w:sz w:val="24"/>
                <w:lang w:val="en-US" w:eastAsia="zh-CN"/>
              </w:rPr>
              <w:t xml:space="preserve">3</w:t>
            </w:r>
            <w:r>
              <w:rPr>
                <w:rFonts w:ascii="宋体" w:hAnsi="宋体" w:cs="宋体"/>
                <w:color w:val="auto"/>
                <w:sz w:val="24"/>
              </w:rPr>
              <w:t xml:space="preserve">分；可行性欠缺得1分。</w:t>
            </w:r>
            <w:r/>
          </w:p>
          <w:p>
            <w:pPr>
              <w:rPr>
                <w:rFonts w:ascii="宋体" w:hAnsi="宋体" w:cs="宋体"/>
                <w:color w:val="auto"/>
                <w:sz w:val="24"/>
              </w:rPr>
            </w:pPr>
            <w:r>
              <w:rPr>
                <w:rFonts w:ascii="宋体" w:hAnsi="宋体" w:cs="宋体"/>
                <w:color w:val="auto"/>
                <w:sz w:val="24"/>
              </w:rPr>
              <w:t xml:space="preserve">针对性(3分)：针对性强得3分；针对性较强得2分；针对性不强得1分。</w:t>
            </w:r>
            <w:r/>
          </w:p>
          <w:p>
            <w:pPr>
              <w:rPr>
                <w:rFonts w:ascii="宋体" w:hAnsi="宋体" w:cs="宋体"/>
                <w:color w:val="auto"/>
                <w:sz w:val="24"/>
              </w:rPr>
            </w:pPr>
            <w:r>
              <w:rPr>
                <w:rFonts w:ascii="宋体" w:hAnsi="宋体" w:cs="宋体"/>
                <w:color w:val="auto"/>
                <w:sz w:val="24"/>
              </w:rPr>
              <w:t xml:space="preserve">未提供的得0分。</w:t>
            </w:r>
            <w:r/>
          </w:p>
        </w:tc>
      </w:tr>
      <w:tr>
        <w:trPr>
          <w:jc w:val="center"/>
          <w:trHeight w:val="2255"/>
        </w:trPr>
        <w:tc>
          <w:tcPr>
            <w:tcMar>
              <w:left w:w="15" w:type="dxa"/>
              <w:top w:w="15" w:type="dxa"/>
              <w:right w:w="15" w:type="dxa"/>
            </w:tcMar>
            <w:tcW w:w="109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tcMar>
            <w:tcW w:w="1068" w:type="dxa"/>
            <w:vAlign w:val="center"/>
            <w:textDirection w:val="lrTb"/>
            <w:noWrap w:val="false"/>
          </w:tcPr>
          <w:p>
            <w:pPr>
              <w:pStyle w:val="1093"/>
              <w:jc w:val="center"/>
              <w:rPr>
                <w:rFonts w:ascii="宋体" w:hAnsi="宋体"/>
                <w:color w:val="auto"/>
                <w:sz w:val="24"/>
              </w:rPr>
            </w:pPr>
            <w:r>
              <w:rPr>
                <w:rFonts w:ascii="宋体" w:hAnsi="宋体"/>
                <w:color w:val="auto"/>
                <w:sz w:val="24"/>
              </w:rPr>
              <w:t xml:space="preserve">安全文明施工措施</w:t>
            </w:r>
            <w:r/>
          </w:p>
          <w:p>
            <w:pPr>
              <w:pStyle w:val="1093"/>
              <w:jc w:val="center"/>
              <w:rPr>
                <w:rFonts w:ascii="宋体" w:hAnsi="宋体"/>
                <w:color w:val="auto"/>
                <w:sz w:val="24"/>
              </w:rPr>
            </w:pPr>
            <w:r>
              <w:rPr>
                <w:rFonts w:ascii="宋体" w:hAnsi="宋体"/>
                <w:color w:val="auto"/>
                <w:sz w:val="24"/>
              </w:rPr>
              <w:t xml:space="preserve">(</w:t>
            </w:r>
            <w:r>
              <w:rPr>
                <w:rFonts w:hint="eastAsia" w:ascii="宋体" w:hAnsi="宋体"/>
                <w:color w:val="auto"/>
                <w:sz w:val="24"/>
                <w:lang w:val="en-US" w:eastAsia="zh-CN"/>
              </w:rPr>
              <w:t xml:space="preserve">10</w:t>
            </w:r>
            <w:r>
              <w:rPr>
                <w:rFonts w:ascii="宋体" w:hAnsi="宋体"/>
                <w:color w:val="auto"/>
                <w:sz w:val="24"/>
              </w:rPr>
              <w:t xml:space="preserve">分)</w:t>
            </w:r>
            <w:r/>
          </w:p>
        </w:tc>
        <w:tc>
          <w:tcPr>
            <w:tcMar>
              <w:left w:w="15" w:type="dxa"/>
              <w:top w:w="15" w:type="dxa"/>
              <w:right w:w="15" w:type="dxa"/>
            </w:tcMar>
            <w:tcW w:w="7648" w:type="dxa"/>
            <w:vAlign w:val="center"/>
            <w:textDirection w:val="lrTb"/>
            <w:noWrap w:val="false"/>
          </w:tcPr>
          <w:p>
            <w:pPr>
              <w:rPr>
                <w:rFonts w:ascii="宋体" w:hAnsi="宋体" w:cs="宋体"/>
                <w:color w:val="auto"/>
                <w:sz w:val="24"/>
              </w:rPr>
            </w:pPr>
            <w:r>
              <w:rPr>
                <w:rFonts w:ascii="宋体" w:hAnsi="宋体" w:cs="宋体"/>
                <w:color w:val="auto"/>
                <w:sz w:val="24"/>
              </w:rPr>
              <w:t xml:space="preserve">根据</w:t>
            </w:r>
            <w:r>
              <w:rPr>
                <w:rFonts w:hint="eastAsia" w:ascii="宋体" w:hAnsi="宋体" w:cs="宋体"/>
                <w:color w:val="auto"/>
                <w:sz w:val="24"/>
                <w:lang w:val="en-US" w:eastAsia="zh-CN"/>
              </w:rPr>
              <w:t xml:space="preserve">供应商</w:t>
            </w:r>
            <w:r>
              <w:rPr>
                <w:rFonts w:ascii="宋体" w:hAnsi="宋体" w:cs="宋体"/>
                <w:color w:val="auto"/>
                <w:sz w:val="24"/>
              </w:rPr>
              <w:t xml:space="preserve">提供的安全文明施工措施中安全生产管理措施、文明施工管理措施、环境保护措施等方面进行总体评价。</w:t>
            </w:r>
            <w:r/>
          </w:p>
          <w:p>
            <w:pPr>
              <w:rPr>
                <w:rFonts w:ascii="宋体" w:hAnsi="宋体" w:cs="宋体"/>
                <w:color w:val="auto"/>
                <w:sz w:val="24"/>
              </w:rPr>
            </w:pPr>
            <w:r>
              <w:rPr>
                <w:rFonts w:ascii="宋体" w:hAnsi="宋体" w:cs="宋体"/>
                <w:color w:val="auto"/>
                <w:sz w:val="24"/>
              </w:rPr>
              <w:t xml:space="preserve">全面性(3分)：全面具体详实得3分；</w:t>
            </w:r>
            <w:r>
              <w:rPr>
                <w:rFonts w:hint="eastAsia" w:ascii="宋体" w:hAnsi="宋体" w:cs="宋体"/>
                <w:color w:val="auto"/>
                <w:sz w:val="24"/>
                <w:lang w:val="en-US" w:eastAsia="zh-CN"/>
              </w:rPr>
              <w:t xml:space="preserve">较</w:t>
            </w:r>
            <w:r>
              <w:rPr>
                <w:rFonts w:ascii="宋体" w:hAnsi="宋体" w:cs="宋体"/>
                <w:color w:val="auto"/>
                <w:sz w:val="24"/>
              </w:rPr>
              <w:t xml:space="preserve">全面得2分；不全面得1分。</w:t>
            </w:r>
            <w:r/>
          </w:p>
          <w:p>
            <w:pPr>
              <w:rPr>
                <w:rFonts w:ascii="宋体" w:hAnsi="宋体" w:cs="宋体"/>
                <w:color w:val="auto"/>
                <w:sz w:val="24"/>
              </w:rPr>
            </w:pPr>
            <w:r>
              <w:rPr>
                <w:rFonts w:ascii="宋体" w:hAnsi="宋体" w:cs="宋体"/>
                <w:color w:val="auto"/>
                <w:sz w:val="24"/>
              </w:rPr>
              <w:t xml:space="preserve">可行性(</w:t>
            </w:r>
            <w:r>
              <w:rPr>
                <w:rFonts w:hint="eastAsia" w:ascii="宋体" w:hAnsi="宋体" w:cs="宋体"/>
                <w:color w:val="auto"/>
                <w:sz w:val="24"/>
                <w:lang w:val="en-US" w:eastAsia="zh-CN"/>
              </w:rPr>
              <w:t xml:space="preserve">4</w:t>
            </w:r>
            <w:r>
              <w:rPr>
                <w:rFonts w:ascii="宋体" w:hAnsi="宋体" w:cs="宋体"/>
                <w:color w:val="auto"/>
                <w:sz w:val="24"/>
              </w:rPr>
              <w:t xml:space="preserve">分)：符合实际切实可行得</w:t>
            </w:r>
            <w:r>
              <w:rPr>
                <w:rFonts w:hint="eastAsia" w:ascii="宋体" w:hAnsi="宋体" w:cs="宋体"/>
                <w:color w:val="auto"/>
                <w:sz w:val="24"/>
                <w:lang w:val="en-US" w:eastAsia="zh-CN"/>
              </w:rPr>
              <w:t xml:space="preserve">4</w:t>
            </w:r>
            <w:r>
              <w:rPr>
                <w:rFonts w:ascii="宋体" w:hAnsi="宋体" w:cs="宋体"/>
                <w:color w:val="auto"/>
                <w:sz w:val="24"/>
              </w:rPr>
              <w:t xml:space="preserve">分；较切实可行得</w:t>
            </w:r>
            <w:r>
              <w:rPr>
                <w:rFonts w:hint="eastAsia" w:ascii="宋体" w:hAnsi="宋体" w:cs="宋体"/>
                <w:color w:val="auto"/>
                <w:sz w:val="24"/>
                <w:lang w:val="en-US" w:eastAsia="zh-CN"/>
              </w:rPr>
              <w:t xml:space="preserve">3</w:t>
            </w:r>
            <w:r>
              <w:rPr>
                <w:rFonts w:ascii="宋体" w:hAnsi="宋体" w:cs="宋体"/>
                <w:color w:val="auto"/>
                <w:sz w:val="24"/>
              </w:rPr>
              <w:t xml:space="preserve">分；可行性欠缺得1分。</w:t>
            </w:r>
            <w:r/>
          </w:p>
          <w:p>
            <w:pPr>
              <w:rPr>
                <w:rFonts w:ascii="宋体" w:hAnsi="宋体" w:cs="宋体"/>
                <w:color w:val="auto"/>
                <w:sz w:val="24"/>
              </w:rPr>
            </w:pPr>
            <w:r>
              <w:rPr>
                <w:rFonts w:ascii="宋体" w:hAnsi="宋体" w:cs="宋体"/>
                <w:color w:val="auto"/>
                <w:sz w:val="24"/>
              </w:rPr>
              <w:t xml:space="preserve">针对性(3分)：针对性强得3分；针对性较强得2分；针对性不强得1分。</w:t>
            </w:r>
            <w:r/>
          </w:p>
          <w:p>
            <w:pPr>
              <w:rPr>
                <w:rFonts w:ascii="宋体" w:hAnsi="宋体" w:cs="宋体"/>
                <w:color w:val="auto"/>
                <w:sz w:val="24"/>
              </w:rPr>
            </w:pPr>
            <w:r>
              <w:rPr>
                <w:rFonts w:ascii="宋体" w:hAnsi="宋体" w:cs="宋体"/>
                <w:color w:val="auto"/>
                <w:sz w:val="24"/>
              </w:rPr>
              <w:t xml:space="preserve">未提供的得0分。</w:t>
            </w:r>
            <w:r/>
          </w:p>
        </w:tc>
      </w:tr>
      <w:tr>
        <w:trPr>
          <w:jc w:val="center"/>
          <w:trHeight w:val="2255"/>
        </w:trPr>
        <w:tc>
          <w:tcPr>
            <w:tcMar>
              <w:left w:w="15" w:type="dxa"/>
              <w:top w:w="15" w:type="dxa"/>
              <w:right w:w="15" w:type="dxa"/>
            </w:tcMar>
            <w:tcW w:w="109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tcMar>
            <w:tcW w:w="1068" w:type="dxa"/>
            <w:vAlign w:val="center"/>
            <w:textDirection w:val="lrTb"/>
            <w:noWrap w:val="false"/>
          </w:tcPr>
          <w:p>
            <w:pPr>
              <w:pStyle w:val="1093"/>
              <w:jc w:val="center"/>
              <w:rPr>
                <w:rFonts w:hint="eastAsia" w:ascii="宋体" w:hAnsi="宋体" w:eastAsia="宋体"/>
                <w:color w:val="auto"/>
                <w:sz w:val="24"/>
                <w:lang w:val="en-US" w:eastAsia="zh-CN"/>
              </w:rPr>
            </w:pPr>
            <w:r>
              <w:rPr>
                <w:rFonts w:ascii="宋体" w:hAnsi="宋体"/>
                <w:color w:val="auto"/>
                <w:sz w:val="24"/>
              </w:rPr>
              <w:t xml:space="preserve">质量保证</w:t>
            </w:r>
            <w:r>
              <w:rPr>
                <w:rFonts w:hint="eastAsia" w:ascii="宋体" w:hAnsi="宋体"/>
                <w:color w:val="auto"/>
                <w:sz w:val="24"/>
                <w:lang w:val="en-US" w:eastAsia="zh-CN"/>
              </w:rPr>
              <w:t xml:space="preserve">措施</w:t>
            </w:r>
            <w:r/>
          </w:p>
          <w:p>
            <w:pPr>
              <w:pStyle w:val="1093"/>
              <w:jc w:val="center"/>
              <w:rPr>
                <w:rFonts w:ascii="宋体" w:hAnsi="宋体"/>
                <w:color w:val="auto"/>
                <w:sz w:val="24"/>
              </w:rPr>
            </w:pPr>
            <w:r>
              <w:rPr>
                <w:rFonts w:ascii="宋体" w:hAnsi="宋体"/>
                <w:color w:val="auto"/>
                <w:sz w:val="24"/>
              </w:rPr>
              <w:t xml:space="preserve">（</w:t>
            </w:r>
            <w:r>
              <w:rPr>
                <w:rFonts w:hint="eastAsia" w:ascii="宋体" w:hAnsi="宋体"/>
                <w:color w:val="auto"/>
                <w:sz w:val="24"/>
                <w:lang w:val="en-US" w:eastAsia="zh-CN"/>
              </w:rPr>
              <w:t xml:space="preserve">10</w:t>
            </w:r>
            <w:r>
              <w:rPr>
                <w:rFonts w:ascii="宋体" w:hAnsi="宋体"/>
                <w:color w:val="auto"/>
                <w:sz w:val="24"/>
              </w:rPr>
              <w:t xml:space="preserve">分）</w:t>
            </w:r>
            <w:r/>
          </w:p>
        </w:tc>
        <w:tc>
          <w:tcPr>
            <w:tcMar>
              <w:left w:w="15" w:type="dxa"/>
              <w:top w:w="15" w:type="dxa"/>
              <w:right w:w="15" w:type="dxa"/>
            </w:tcMar>
            <w:tcW w:w="7648" w:type="dxa"/>
            <w:vAlign w:val="center"/>
            <w:textDirection w:val="lrTb"/>
            <w:noWrap w:val="false"/>
          </w:tcPr>
          <w:p>
            <w:pPr>
              <w:rPr>
                <w:rFonts w:ascii="宋体" w:hAnsi="宋体" w:cs="宋体"/>
                <w:color w:val="auto"/>
                <w:sz w:val="24"/>
              </w:rPr>
            </w:pPr>
            <w:r>
              <w:rPr>
                <w:rFonts w:ascii="宋体" w:hAnsi="宋体" w:cs="宋体"/>
                <w:color w:val="auto"/>
                <w:sz w:val="24"/>
              </w:rPr>
              <w:t xml:space="preserve">根据</w:t>
            </w:r>
            <w:r>
              <w:rPr>
                <w:rFonts w:hint="eastAsia" w:ascii="宋体" w:hAnsi="宋体" w:cs="宋体"/>
                <w:color w:val="auto"/>
                <w:sz w:val="24"/>
                <w:lang w:val="en-US" w:eastAsia="zh-CN"/>
              </w:rPr>
              <w:t xml:space="preserve">供应商</w:t>
            </w:r>
            <w:r>
              <w:rPr>
                <w:rFonts w:ascii="宋体" w:hAnsi="宋体" w:cs="宋体"/>
                <w:color w:val="auto"/>
                <w:sz w:val="24"/>
              </w:rPr>
              <w:t xml:space="preserve">提供的质量保证措施，对施工质量管理规划及目标、施工质量保证措施及突发情况预防方式等方面进行总体评价。</w:t>
            </w:r>
            <w:r/>
          </w:p>
          <w:p>
            <w:pPr>
              <w:rPr>
                <w:rFonts w:ascii="宋体" w:hAnsi="宋体" w:cs="宋体"/>
                <w:color w:val="auto"/>
                <w:sz w:val="24"/>
              </w:rPr>
            </w:pPr>
            <w:r>
              <w:rPr>
                <w:rFonts w:ascii="宋体" w:hAnsi="宋体" w:cs="宋体"/>
                <w:color w:val="auto"/>
                <w:sz w:val="24"/>
              </w:rPr>
              <w:t xml:space="preserve">全面性(3分)：全面具体详实得3分；</w:t>
            </w:r>
            <w:r>
              <w:rPr>
                <w:rFonts w:hint="eastAsia" w:ascii="宋体" w:hAnsi="宋体" w:cs="宋体"/>
                <w:color w:val="auto"/>
                <w:sz w:val="24"/>
                <w:lang w:val="en-US" w:eastAsia="zh-CN"/>
              </w:rPr>
              <w:t xml:space="preserve">较</w:t>
            </w:r>
            <w:r>
              <w:rPr>
                <w:rFonts w:ascii="宋体" w:hAnsi="宋体" w:cs="宋体"/>
                <w:color w:val="auto"/>
                <w:sz w:val="24"/>
              </w:rPr>
              <w:t xml:space="preserve">全面得2分；不全面得1分。</w:t>
            </w:r>
            <w:r/>
          </w:p>
          <w:p>
            <w:pPr>
              <w:rPr>
                <w:rFonts w:ascii="宋体" w:hAnsi="宋体" w:cs="宋体"/>
                <w:color w:val="auto"/>
                <w:sz w:val="24"/>
              </w:rPr>
            </w:pPr>
            <w:r>
              <w:rPr>
                <w:rFonts w:ascii="宋体" w:hAnsi="宋体" w:cs="宋体"/>
                <w:color w:val="auto"/>
                <w:sz w:val="24"/>
              </w:rPr>
              <w:t xml:space="preserve">可行性(</w:t>
            </w:r>
            <w:r>
              <w:rPr>
                <w:rFonts w:hint="eastAsia" w:ascii="宋体" w:hAnsi="宋体" w:cs="宋体"/>
                <w:color w:val="auto"/>
                <w:sz w:val="24"/>
                <w:lang w:val="en-US" w:eastAsia="zh-CN"/>
              </w:rPr>
              <w:t xml:space="preserve">4</w:t>
            </w:r>
            <w:r>
              <w:rPr>
                <w:rFonts w:ascii="宋体" w:hAnsi="宋体" w:cs="宋体"/>
                <w:color w:val="auto"/>
                <w:sz w:val="24"/>
              </w:rPr>
              <w:t xml:space="preserve">分)：符合实际切实可行得</w:t>
            </w:r>
            <w:r>
              <w:rPr>
                <w:rFonts w:hint="eastAsia" w:ascii="宋体" w:hAnsi="宋体" w:cs="宋体"/>
                <w:color w:val="auto"/>
                <w:sz w:val="24"/>
                <w:lang w:val="en-US" w:eastAsia="zh-CN"/>
              </w:rPr>
              <w:t xml:space="preserve">4</w:t>
            </w:r>
            <w:r>
              <w:rPr>
                <w:rFonts w:ascii="宋体" w:hAnsi="宋体" w:cs="宋体"/>
                <w:color w:val="auto"/>
                <w:sz w:val="24"/>
              </w:rPr>
              <w:t xml:space="preserve">分；较切实可行得</w:t>
            </w:r>
            <w:r>
              <w:rPr>
                <w:rFonts w:hint="eastAsia" w:ascii="宋体" w:hAnsi="宋体" w:cs="宋体"/>
                <w:color w:val="auto"/>
                <w:sz w:val="24"/>
                <w:lang w:val="en-US" w:eastAsia="zh-CN"/>
              </w:rPr>
              <w:t xml:space="preserve">3</w:t>
            </w:r>
            <w:r>
              <w:rPr>
                <w:rFonts w:ascii="宋体" w:hAnsi="宋体" w:cs="宋体"/>
                <w:color w:val="auto"/>
                <w:sz w:val="24"/>
              </w:rPr>
              <w:t xml:space="preserve">分；可行性欠缺得1分。</w:t>
            </w:r>
            <w:r/>
          </w:p>
          <w:p>
            <w:pPr>
              <w:rPr>
                <w:rFonts w:ascii="宋体" w:hAnsi="宋体" w:cs="宋体"/>
                <w:color w:val="auto"/>
                <w:sz w:val="24"/>
              </w:rPr>
            </w:pPr>
            <w:r>
              <w:rPr>
                <w:rFonts w:ascii="宋体" w:hAnsi="宋体" w:cs="宋体"/>
                <w:color w:val="auto"/>
                <w:sz w:val="24"/>
              </w:rPr>
              <w:t xml:space="preserve">针对性(3分)：针对性强得3分；针对性较强得2分；针对性不强得1分。</w:t>
            </w:r>
            <w:r/>
          </w:p>
          <w:p>
            <w:pPr>
              <w:rPr>
                <w:rFonts w:ascii="宋体" w:hAnsi="宋体" w:cs="宋体"/>
                <w:color w:val="auto"/>
                <w:sz w:val="24"/>
              </w:rPr>
            </w:pPr>
            <w:r>
              <w:rPr>
                <w:rFonts w:ascii="宋体" w:hAnsi="宋体" w:cs="宋体"/>
                <w:color w:val="auto"/>
                <w:sz w:val="24"/>
              </w:rPr>
              <w:t xml:space="preserve">未提供的得0分。</w:t>
            </w:r>
            <w:r/>
          </w:p>
        </w:tc>
      </w:tr>
      <w:tr>
        <w:trPr>
          <w:jc w:val="center"/>
          <w:trHeight w:val="1975"/>
        </w:trPr>
        <w:tc>
          <w:tcPr>
            <w:tcMar>
              <w:left w:w="15" w:type="dxa"/>
              <w:top w:w="15" w:type="dxa"/>
              <w:right w:w="15" w:type="dxa"/>
            </w:tcMar>
            <w:tcW w:w="109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tcMar>
            <w:tcW w:w="1068" w:type="dxa"/>
            <w:vAlign w:val="center"/>
            <w:textDirection w:val="lrTb"/>
            <w:noWrap w:val="false"/>
          </w:tcPr>
          <w:p>
            <w:pPr>
              <w:pStyle w:val="1093"/>
              <w:jc w:val="center"/>
              <w:widowControl/>
              <w:rPr>
                <w:rFonts w:ascii="宋体" w:hAnsi="宋体"/>
                <w:color w:val="auto"/>
                <w:sz w:val="24"/>
                <w:lang w:bidi="en-US"/>
              </w:rPr>
            </w:pPr>
            <w:r>
              <w:rPr>
                <w:rFonts w:ascii="宋体" w:hAnsi="宋体"/>
                <w:color w:val="auto"/>
                <w:sz w:val="24"/>
                <w:lang w:bidi="en-US"/>
              </w:rPr>
              <w:t xml:space="preserve">主要施工机具配置</w:t>
            </w:r>
            <w:r/>
          </w:p>
          <w:p>
            <w:pPr>
              <w:pStyle w:val="1093"/>
              <w:jc w:val="center"/>
              <w:rPr>
                <w:rFonts w:ascii="宋体" w:hAnsi="宋体"/>
                <w:color w:val="auto"/>
                <w:sz w:val="24"/>
              </w:rPr>
            </w:pPr>
            <w:r>
              <w:rPr>
                <w:rFonts w:ascii="宋体" w:hAnsi="宋体"/>
                <w:color w:val="auto"/>
                <w:sz w:val="24"/>
              </w:rPr>
              <w:t xml:space="preserve"> (</w:t>
            </w:r>
            <w:r>
              <w:rPr>
                <w:rFonts w:hint="eastAsia" w:ascii="宋体" w:hAnsi="宋体"/>
                <w:color w:val="auto"/>
                <w:sz w:val="24"/>
                <w:lang w:val="en-US" w:eastAsia="zh-CN"/>
              </w:rPr>
              <w:t xml:space="preserve">8</w:t>
            </w:r>
            <w:r>
              <w:rPr>
                <w:rFonts w:ascii="宋体" w:hAnsi="宋体"/>
                <w:color w:val="auto"/>
                <w:sz w:val="24"/>
              </w:rPr>
              <w:t xml:space="preserve">分）</w:t>
            </w:r>
            <w:r/>
          </w:p>
        </w:tc>
        <w:tc>
          <w:tcPr>
            <w:tcMar>
              <w:left w:w="15" w:type="dxa"/>
              <w:top w:w="15" w:type="dxa"/>
              <w:right w:w="15" w:type="dxa"/>
            </w:tcMar>
            <w:tcW w:w="7648" w:type="dxa"/>
            <w:vAlign w:val="center"/>
            <w:textDirection w:val="lrTb"/>
            <w:noWrap w:val="false"/>
          </w:tcPr>
          <w:p>
            <w:pPr>
              <w:rPr>
                <w:rFonts w:ascii="宋体" w:hAnsi="宋体" w:cs="宋体"/>
                <w:color w:val="auto"/>
                <w:sz w:val="24"/>
              </w:rPr>
            </w:pPr>
            <w:r>
              <w:rPr>
                <w:rFonts w:hint="eastAsia" w:ascii="宋体" w:hAnsi="宋体" w:cs="宋体"/>
                <w:color w:val="auto"/>
                <w:sz w:val="24"/>
                <w:lang w:eastAsia="zh-CN"/>
              </w:rPr>
              <w:t xml:space="preserve">根</w:t>
            </w:r>
            <w:r>
              <w:rPr>
                <w:rFonts w:ascii="宋体" w:hAnsi="宋体" w:cs="宋体"/>
                <w:color w:val="auto"/>
                <w:sz w:val="24"/>
              </w:rPr>
              <w:t xml:space="preserve">据</w:t>
            </w:r>
            <w:r>
              <w:rPr>
                <w:rFonts w:hint="eastAsia" w:ascii="宋体" w:hAnsi="宋体" w:cs="宋体"/>
                <w:color w:val="auto"/>
                <w:sz w:val="24"/>
                <w:lang w:val="en-US" w:eastAsia="zh-CN"/>
              </w:rPr>
              <w:t xml:space="preserve">供应商</w:t>
            </w:r>
            <w:r>
              <w:rPr>
                <w:rFonts w:ascii="宋体" w:hAnsi="宋体" w:cs="宋体"/>
                <w:color w:val="auto"/>
                <w:sz w:val="24"/>
              </w:rPr>
              <w:t xml:space="preserve">提供的施工机具配置及保障措施等方面进行总体评价。</w:t>
            </w:r>
            <w:r/>
          </w:p>
          <w:p>
            <w:pPr>
              <w:pStyle w:val="1097"/>
              <w:rPr>
                <w:color w:val="auto"/>
              </w:rPr>
            </w:pPr>
            <w:r>
              <w:rPr>
                <w:rFonts w:ascii="宋体" w:hAnsi="宋体" w:cs="宋体"/>
                <w:color w:val="auto"/>
                <w:sz w:val="24"/>
              </w:rPr>
              <w:t xml:space="preserve">全面性(3分)：全面具体详实得3分；</w:t>
            </w:r>
            <w:r>
              <w:rPr>
                <w:rFonts w:hint="eastAsia" w:ascii="宋体" w:hAnsi="宋体" w:cs="宋体"/>
                <w:color w:val="auto"/>
                <w:sz w:val="24"/>
                <w:lang w:val="en-US" w:eastAsia="zh-CN"/>
              </w:rPr>
              <w:t xml:space="preserve">较</w:t>
            </w:r>
            <w:r>
              <w:rPr>
                <w:rFonts w:ascii="宋体" w:hAnsi="宋体" w:cs="宋体"/>
                <w:color w:val="auto"/>
                <w:sz w:val="24"/>
              </w:rPr>
              <w:t xml:space="preserve">全面得2分；不全面得1分。</w:t>
            </w:r>
            <w:r/>
          </w:p>
          <w:p>
            <w:pPr>
              <w:rPr>
                <w:rFonts w:ascii="宋体" w:hAnsi="宋体" w:cs="宋体"/>
                <w:color w:val="auto"/>
                <w:sz w:val="24"/>
              </w:rPr>
            </w:pPr>
            <w:r>
              <w:rPr>
                <w:rFonts w:ascii="宋体" w:hAnsi="宋体" w:cs="宋体"/>
                <w:color w:val="auto"/>
                <w:sz w:val="24"/>
              </w:rPr>
              <w:t xml:space="preserve">可行性(</w:t>
            </w:r>
            <w:r>
              <w:rPr>
                <w:rFonts w:hint="eastAsia" w:ascii="宋体" w:hAnsi="宋体" w:cs="宋体"/>
                <w:color w:val="auto"/>
                <w:sz w:val="24"/>
                <w:lang w:val="en-US" w:eastAsia="zh-CN"/>
              </w:rPr>
              <w:t xml:space="preserve">3</w:t>
            </w:r>
            <w:r>
              <w:rPr>
                <w:rFonts w:ascii="宋体" w:hAnsi="宋体" w:cs="宋体"/>
                <w:color w:val="auto"/>
                <w:sz w:val="24"/>
              </w:rPr>
              <w:t xml:space="preserve">分)：符合实际切实可行得</w:t>
            </w:r>
            <w:r>
              <w:rPr>
                <w:rFonts w:hint="eastAsia" w:ascii="宋体" w:hAnsi="宋体" w:cs="宋体"/>
                <w:color w:val="auto"/>
                <w:sz w:val="24"/>
                <w:lang w:val="en-US" w:eastAsia="zh-CN"/>
              </w:rPr>
              <w:t xml:space="preserve">3</w:t>
            </w:r>
            <w:r>
              <w:rPr>
                <w:rFonts w:ascii="宋体" w:hAnsi="宋体" w:cs="宋体"/>
                <w:color w:val="auto"/>
                <w:sz w:val="24"/>
              </w:rPr>
              <w:t xml:space="preserve">分；较切实可行得</w:t>
            </w:r>
            <w:r>
              <w:rPr>
                <w:rFonts w:hint="eastAsia" w:ascii="宋体" w:hAnsi="宋体" w:cs="宋体"/>
                <w:color w:val="auto"/>
                <w:sz w:val="24"/>
                <w:lang w:val="en-US" w:eastAsia="zh-CN"/>
              </w:rPr>
              <w:t xml:space="preserve">2</w:t>
            </w:r>
            <w:r>
              <w:rPr>
                <w:rFonts w:ascii="宋体" w:hAnsi="宋体" w:cs="宋体"/>
                <w:color w:val="auto"/>
                <w:sz w:val="24"/>
              </w:rPr>
              <w:t xml:space="preserve">分；可行性欠缺得1分。</w:t>
            </w:r>
            <w:r/>
          </w:p>
          <w:p>
            <w:pPr>
              <w:rPr>
                <w:rFonts w:ascii="宋体" w:hAnsi="宋体" w:cs="宋体"/>
                <w:color w:val="auto"/>
                <w:sz w:val="24"/>
              </w:rPr>
            </w:pPr>
            <w:r>
              <w:rPr>
                <w:rFonts w:ascii="宋体" w:hAnsi="宋体" w:cs="宋体"/>
                <w:color w:val="auto"/>
                <w:sz w:val="24"/>
              </w:rPr>
              <w:t xml:space="preserve">针对性(</w:t>
            </w:r>
            <w:r>
              <w:rPr>
                <w:rFonts w:hint="eastAsia" w:ascii="宋体" w:hAnsi="宋体" w:cs="宋体"/>
                <w:color w:val="auto"/>
                <w:sz w:val="24"/>
                <w:lang w:val="en-US" w:eastAsia="zh-CN"/>
              </w:rPr>
              <w:t xml:space="preserve">2</w:t>
            </w:r>
            <w:r>
              <w:rPr>
                <w:rFonts w:ascii="宋体" w:hAnsi="宋体" w:cs="宋体"/>
                <w:color w:val="auto"/>
                <w:sz w:val="24"/>
              </w:rPr>
              <w:t xml:space="preserve">分)：针对性强得</w:t>
            </w:r>
            <w:r>
              <w:rPr>
                <w:rFonts w:hint="eastAsia" w:ascii="宋体" w:hAnsi="宋体" w:cs="宋体"/>
                <w:color w:val="auto"/>
                <w:sz w:val="24"/>
                <w:lang w:val="en-US" w:eastAsia="zh-CN"/>
              </w:rPr>
              <w:t xml:space="preserve">2</w:t>
            </w:r>
            <w:r>
              <w:rPr>
                <w:rFonts w:ascii="宋体" w:hAnsi="宋体" w:cs="宋体"/>
                <w:color w:val="auto"/>
                <w:sz w:val="24"/>
              </w:rPr>
              <w:t xml:space="preserve">分；针对性不强得</w:t>
            </w:r>
            <w:r>
              <w:rPr>
                <w:rFonts w:hint="eastAsia" w:ascii="宋体" w:hAnsi="宋体" w:cs="宋体"/>
                <w:color w:val="auto"/>
                <w:sz w:val="24"/>
                <w:lang w:val="en-US" w:eastAsia="zh-CN"/>
              </w:rPr>
              <w:t xml:space="preserve">1</w:t>
            </w:r>
            <w:r>
              <w:rPr>
                <w:rFonts w:ascii="宋体" w:hAnsi="宋体" w:cs="宋体"/>
                <w:color w:val="auto"/>
                <w:sz w:val="24"/>
              </w:rPr>
              <w:t xml:space="preserve">分。</w:t>
            </w:r>
            <w:r/>
          </w:p>
          <w:p>
            <w:pPr>
              <w:rPr>
                <w:rFonts w:ascii="宋体" w:hAnsi="宋体" w:cs="宋体"/>
                <w:color w:val="auto"/>
                <w:sz w:val="24"/>
              </w:rPr>
            </w:pPr>
            <w:r>
              <w:rPr>
                <w:rFonts w:ascii="宋体" w:hAnsi="宋体" w:cs="宋体"/>
                <w:color w:val="auto"/>
                <w:sz w:val="24"/>
              </w:rPr>
              <w:t xml:space="preserve">未提供的得0分。</w:t>
            </w:r>
            <w:r/>
          </w:p>
        </w:tc>
      </w:tr>
      <w:tr>
        <w:trPr>
          <w:jc w:val="center"/>
          <w:trHeight w:val="2255"/>
        </w:trPr>
        <w:tc>
          <w:tcPr>
            <w:tcMar>
              <w:left w:w="15" w:type="dxa"/>
              <w:top w:w="15" w:type="dxa"/>
              <w:right w:w="15" w:type="dxa"/>
            </w:tcMar>
            <w:tcW w:w="109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tcMar>
            <w:tcW w:w="1068" w:type="dxa"/>
            <w:vAlign w:val="center"/>
            <w:textDirection w:val="lrTb"/>
            <w:noWrap w:val="false"/>
          </w:tcPr>
          <w:p>
            <w:pPr>
              <w:pStyle w:val="1093"/>
              <w:jc w:val="center"/>
              <w:rPr>
                <w:rFonts w:ascii="宋体" w:hAnsi="宋体"/>
                <w:color w:val="auto"/>
                <w:sz w:val="24"/>
              </w:rPr>
            </w:pPr>
            <w:r>
              <w:rPr>
                <w:rFonts w:ascii="宋体" w:hAnsi="宋体"/>
                <w:color w:val="auto"/>
                <w:sz w:val="24"/>
              </w:rPr>
              <w:t xml:space="preserve">人员配备</w:t>
            </w:r>
            <w:r/>
          </w:p>
          <w:p>
            <w:pPr>
              <w:pStyle w:val="1093"/>
              <w:jc w:val="center"/>
              <w:rPr>
                <w:rFonts w:ascii="宋体" w:hAnsi="宋体"/>
                <w:color w:val="auto"/>
                <w:sz w:val="24"/>
              </w:rPr>
            </w:pPr>
            <w:r>
              <w:rPr>
                <w:rFonts w:ascii="宋体" w:hAnsi="宋体"/>
                <w:color w:val="auto"/>
                <w:sz w:val="24"/>
              </w:rPr>
              <w:t xml:space="preserve">(</w:t>
            </w:r>
            <w:r>
              <w:rPr>
                <w:rFonts w:hint="eastAsia" w:ascii="宋体" w:hAnsi="宋体"/>
                <w:color w:val="auto"/>
                <w:sz w:val="24"/>
                <w:lang w:val="en-US" w:eastAsia="zh-CN"/>
              </w:rPr>
              <w:t xml:space="preserve">8</w:t>
            </w:r>
            <w:r>
              <w:rPr>
                <w:rFonts w:ascii="宋体" w:hAnsi="宋体"/>
                <w:color w:val="auto"/>
                <w:sz w:val="24"/>
              </w:rPr>
              <w:t xml:space="preserve">分）</w:t>
            </w:r>
            <w:r/>
          </w:p>
        </w:tc>
        <w:tc>
          <w:tcPr>
            <w:tcMar>
              <w:left w:w="15" w:type="dxa"/>
              <w:top w:w="15" w:type="dxa"/>
              <w:right w:w="15" w:type="dxa"/>
            </w:tcMar>
            <w:tcW w:w="7648" w:type="dxa"/>
            <w:vAlign w:val="center"/>
            <w:textDirection w:val="lrTb"/>
            <w:noWrap w:val="false"/>
          </w:tcPr>
          <w:p>
            <w:pPr>
              <w:rPr>
                <w:rFonts w:ascii="宋体" w:hAnsi="宋体" w:cs="宋体"/>
                <w:color w:val="auto"/>
                <w:sz w:val="24"/>
              </w:rPr>
            </w:pPr>
            <w:r>
              <w:rPr>
                <w:rFonts w:ascii="宋体" w:hAnsi="宋体" w:cs="宋体"/>
                <w:color w:val="auto"/>
                <w:sz w:val="24"/>
              </w:rPr>
              <w:t xml:space="preserve">根据</w:t>
            </w:r>
            <w:r>
              <w:rPr>
                <w:rFonts w:hint="eastAsia" w:ascii="宋体" w:hAnsi="宋体" w:cs="宋体"/>
                <w:color w:val="auto"/>
                <w:sz w:val="24"/>
                <w:lang w:val="en-US" w:eastAsia="zh-CN"/>
              </w:rPr>
              <w:t xml:space="preserve">供应商</w:t>
            </w:r>
            <w:r>
              <w:rPr>
                <w:rFonts w:ascii="宋体" w:hAnsi="宋体" w:cs="宋体"/>
                <w:color w:val="auto"/>
                <w:sz w:val="24"/>
              </w:rPr>
              <w:t xml:space="preserve">提供的项目部组成主要技术入员、劳动力配置、组织机构管理、各人员岗位职责及保障措施等方面进行总体评价。</w:t>
            </w:r>
            <w:r/>
          </w:p>
          <w:p>
            <w:pPr>
              <w:pStyle w:val="1097"/>
              <w:rPr>
                <w:color w:val="auto"/>
              </w:rPr>
            </w:pPr>
            <w:r>
              <w:rPr>
                <w:rFonts w:ascii="宋体" w:hAnsi="宋体" w:cs="宋体"/>
                <w:color w:val="auto"/>
                <w:sz w:val="24"/>
              </w:rPr>
              <w:t xml:space="preserve">全面性(3分)：全面具体详实得3分；</w:t>
            </w:r>
            <w:r>
              <w:rPr>
                <w:rFonts w:hint="eastAsia" w:ascii="宋体" w:hAnsi="宋体" w:cs="宋体"/>
                <w:color w:val="auto"/>
                <w:sz w:val="24"/>
                <w:lang w:val="en-US" w:eastAsia="zh-CN"/>
              </w:rPr>
              <w:t xml:space="preserve">较</w:t>
            </w:r>
            <w:r>
              <w:rPr>
                <w:rFonts w:ascii="宋体" w:hAnsi="宋体" w:cs="宋体"/>
                <w:color w:val="auto"/>
                <w:sz w:val="24"/>
              </w:rPr>
              <w:t xml:space="preserve">全面得2分；不全面得1分。</w:t>
            </w:r>
            <w:r/>
          </w:p>
          <w:p>
            <w:pPr>
              <w:rPr>
                <w:rFonts w:ascii="宋体" w:hAnsi="宋体" w:cs="宋体"/>
                <w:color w:val="auto"/>
                <w:sz w:val="24"/>
              </w:rPr>
            </w:pPr>
            <w:r>
              <w:rPr>
                <w:rFonts w:ascii="宋体" w:hAnsi="宋体" w:cs="宋体"/>
                <w:color w:val="auto"/>
                <w:sz w:val="24"/>
              </w:rPr>
              <w:t xml:space="preserve">可行性(</w:t>
            </w:r>
            <w:r>
              <w:rPr>
                <w:rFonts w:hint="eastAsia" w:ascii="宋体" w:hAnsi="宋体" w:cs="宋体"/>
                <w:color w:val="auto"/>
                <w:sz w:val="24"/>
                <w:lang w:val="en-US" w:eastAsia="zh-CN"/>
              </w:rPr>
              <w:t xml:space="preserve">3</w:t>
            </w:r>
            <w:r>
              <w:rPr>
                <w:rFonts w:ascii="宋体" w:hAnsi="宋体" w:cs="宋体"/>
                <w:color w:val="auto"/>
                <w:sz w:val="24"/>
              </w:rPr>
              <w:t xml:space="preserve">分)：符合实际切实可行得</w:t>
            </w:r>
            <w:r>
              <w:rPr>
                <w:rFonts w:hint="eastAsia" w:ascii="宋体" w:hAnsi="宋体" w:cs="宋体"/>
                <w:color w:val="auto"/>
                <w:sz w:val="24"/>
                <w:lang w:val="en-US" w:eastAsia="zh-CN"/>
              </w:rPr>
              <w:t xml:space="preserve">3</w:t>
            </w:r>
            <w:r>
              <w:rPr>
                <w:rFonts w:ascii="宋体" w:hAnsi="宋体" w:cs="宋体"/>
                <w:color w:val="auto"/>
                <w:sz w:val="24"/>
              </w:rPr>
              <w:t xml:space="preserve">分；较切实可行得</w:t>
            </w:r>
            <w:r>
              <w:rPr>
                <w:rFonts w:hint="eastAsia" w:ascii="宋体" w:hAnsi="宋体" w:cs="宋体"/>
                <w:color w:val="auto"/>
                <w:sz w:val="24"/>
                <w:lang w:val="en-US" w:eastAsia="zh-CN"/>
              </w:rPr>
              <w:t xml:space="preserve">2</w:t>
            </w:r>
            <w:r>
              <w:rPr>
                <w:rFonts w:ascii="宋体" w:hAnsi="宋体" w:cs="宋体"/>
                <w:color w:val="auto"/>
                <w:sz w:val="24"/>
              </w:rPr>
              <w:t xml:space="preserve">分；可行性欠缺得1分。</w:t>
            </w:r>
            <w:r/>
          </w:p>
          <w:p>
            <w:pPr>
              <w:rPr>
                <w:rFonts w:ascii="宋体" w:hAnsi="宋体" w:cs="宋体"/>
                <w:color w:val="auto"/>
                <w:sz w:val="24"/>
              </w:rPr>
            </w:pPr>
            <w:r>
              <w:rPr>
                <w:rFonts w:ascii="宋体" w:hAnsi="宋体" w:cs="宋体"/>
                <w:color w:val="auto"/>
                <w:sz w:val="24"/>
              </w:rPr>
              <w:t xml:space="preserve">针对性(</w:t>
            </w:r>
            <w:r>
              <w:rPr>
                <w:rFonts w:hint="eastAsia" w:ascii="宋体" w:hAnsi="宋体" w:cs="宋体"/>
                <w:color w:val="auto"/>
                <w:sz w:val="24"/>
                <w:lang w:val="en-US" w:eastAsia="zh-CN"/>
              </w:rPr>
              <w:t xml:space="preserve">2</w:t>
            </w:r>
            <w:r>
              <w:rPr>
                <w:rFonts w:ascii="宋体" w:hAnsi="宋体" w:cs="宋体"/>
                <w:color w:val="auto"/>
                <w:sz w:val="24"/>
              </w:rPr>
              <w:t xml:space="preserve">分)：针对性强得</w:t>
            </w:r>
            <w:r>
              <w:rPr>
                <w:rFonts w:hint="eastAsia" w:ascii="宋体" w:hAnsi="宋体" w:cs="宋体"/>
                <w:color w:val="auto"/>
                <w:sz w:val="24"/>
                <w:lang w:val="en-US" w:eastAsia="zh-CN"/>
              </w:rPr>
              <w:t xml:space="preserve">2</w:t>
            </w:r>
            <w:r>
              <w:rPr>
                <w:rFonts w:ascii="宋体" w:hAnsi="宋体" w:cs="宋体"/>
                <w:color w:val="auto"/>
                <w:sz w:val="24"/>
              </w:rPr>
              <w:t xml:space="preserve">分；针对性不强得</w:t>
            </w:r>
            <w:r>
              <w:rPr>
                <w:rFonts w:hint="eastAsia" w:ascii="宋体" w:hAnsi="宋体" w:cs="宋体"/>
                <w:color w:val="auto"/>
                <w:sz w:val="24"/>
                <w:lang w:val="en-US" w:eastAsia="zh-CN"/>
              </w:rPr>
              <w:t xml:space="preserve">1</w:t>
            </w:r>
            <w:r>
              <w:rPr>
                <w:rFonts w:ascii="宋体" w:hAnsi="宋体" w:cs="宋体"/>
                <w:color w:val="auto"/>
                <w:sz w:val="24"/>
              </w:rPr>
              <w:t xml:space="preserve">分。</w:t>
            </w:r>
            <w:r/>
          </w:p>
          <w:p>
            <w:pPr>
              <w:rPr>
                <w:rFonts w:ascii="宋体" w:hAnsi="宋体" w:cs="宋体"/>
                <w:color w:val="auto"/>
                <w:sz w:val="24"/>
              </w:rPr>
            </w:pPr>
            <w:r>
              <w:rPr>
                <w:rFonts w:ascii="宋体" w:hAnsi="宋体" w:cs="宋体"/>
                <w:color w:val="auto"/>
                <w:sz w:val="24"/>
              </w:rPr>
              <w:t xml:space="preserve">未提供的得0分。</w:t>
            </w:r>
            <w:r/>
          </w:p>
        </w:tc>
      </w:tr>
      <w:tr>
        <w:trPr>
          <w:jc w:val="center"/>
          <w:trHeight w:val="2264"/>
        </w:trPr>
        <w:tc>
          <w:tcPr>
            <w:tcMar>
              <w:left w:w="15" w:type="dxa"/>
              <w:top w:w="15" w:type="dxa"/>
              <w:right w:w="15" w:type="dxa"/>
            </w:tcMar>
            <w:tcW w:w="109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tcMar>
            <w:tcW w:w="1068" w:type="dxa"/>
            <w:vAlign w:val="center"/>
            <w:textDirection w:val="lrTb"/>
            <w:noWrap w:val="false"/>
          </w:tcPr>
          <w:p>
            <w:pPr>
              <w:pStyle w:val="1093"/>
              <w:jc w:val="center"/>
              <w:rPr>
                <w:rFonts w:ascii="宋体" w:hAnsi="宋体"/>
                <w:color w:val="auto"/>
                <w:sz w:val="24"/>
              </w:rPr>
            </w:pPr>
            <w:r>
              <w:rPr>
                <w:rFonts w:ascii="宋体" w:hAnsi="宋体"/>
                <w:color w:val="auto"/>
                <w:sz w:val="24"/>
              </w:rPr>
              <w:t xml:space="preserve">材料保证措施</w:t>
            </w:r>
            <w:r/>
          </w:p>
          <w:p>
            <w:pPr>
              <w:pStyle w:val="1093"/>
              <w:jc w:val="center"/>
              <w:rPr>
                <w:rFonts w:ascii="宋体" w:hAnsi="宋体"/>
                <w:color w:val="auto"/>
                <w:sz w:val="24"/>
              </w:rPr>
            </w:pPr>
            <w:r>
              <w:rPr>
                <w:rFonts w:ascii="宋体" w:hAnsi="宋体"/>
                <w:color w:val="auto"/>
                <w:sz w:val="24"/>
              </w:rPr>
              <w:t xml:space="preserve">（</w:t>
            </w:r>
            <w:r>
              <w:rPr>
                <w:rFonts w:hint="eastAsia" w:ascii="宋体" w:hAnsi="宋体"/>
                <w:color w:val="auto"/>
                <w:sz w:val="24"/>
                <w:lang w:val="en-US" w:eastAsia="zh-CN"/>
              </w:rPr>
              <w:t xml:space="preserve">8</w:t>
            </w:r>
            <w:r>
              <w:rPr>
                <w:rFonts w:ascii="宋体" w:hAnsi="宋体"/>
                <w:color w:val="auto"/>
                <w:sz w:val="24"/>
              </w:rPr>
              <w:t xml:space="preserve">分）</w:t>
            </w:r>
            <w:r/>
          </w:p>
        </w:tc>
        <w:tc>
          <w:tcPr>
            <w:tcMar>
              <w:left w:w="15" w:type="dxa"/>
              <w:top w:w="15" w:type="dxa"/>
              <w:right w:w="15" w:type="dxa"/>
            </w:tcMar>
            <w:tcW w:w="7648" w:type="dxa"/>
            <w:vAlign w:val="center"/>
            <w:textDirection w:val="lrTb"/>
            <w:noWrap w:val="false"/>
          </w:tcPr>
          <w:p>
            <w:pPr>
              <w:rPr>
                <w:rFonts w:ascii="宋体" w:hAnsi="宋体" w:cs="宋体"/>
                <w:color w:val="auto"/>
                <w:sz w:val="24"/>
              </w:rPr>
            </w:pPr>
            <w:r>
              <w:rPr>
                <w:rFonts w:ascii="宋体" w:hAnsi="宋体" w:cs="宋体"/>
                <w:color w:val="auto"/>
                <w:sz w:val="24"/>
              </w:rPr>
              <w:t xml:space="preserve">根据</w:t>
            </w:r>
            <w:r>
              <w:rPr>
                <w:rFonts w:hint="eastAsia" w:ascii="宋体" w:hAnsi="宋体" w:cs="宋体"/>
                <w:color w:val="auto"/>
                <w:sz w:val="24"/>
                <w:lang w:val="en-US" w:eastAsia="zh-CN"/>
              </w:rPr>
              <w:t xml:space="preserve">供应商</w:t>
            </w:r>
            <w:r>
              <w:rPr>
                <w:rFonts w:ascii="宋体" w:hAnsi="宋体" w:cs="宋体"/>
                <w:color w:val="auto"/>
                <w:sz w:val="24"/>
              </w:rPr>
              <w:t xml:space="preserve">提供的材料供应、来源、投入计划及保证措施等方面进行总体评价。</w:t>
            </w:r>
            <w:r/>
          </w:p>
          <w:p>
            <w:pPr>
              <w:pStyle w:val="1097"/>
              <w:rPr>
                <w:color w:val="auto"/>
              </w:rPr>
            </w:pPr>
            <w:r>
              <w:rPr>
                <w:rFonts w:ascii="宋体" w:hAnsi="宋体" w:cs="宋体"/>
                <w:color w:val="auto"/>
                <w:sz w:val="24"/>
              </w:rPr>
              <w:t xml:space="preserve">全面性(3分)：全面具体详实得3分；</w:t>
            </w:r>
            <w:r>
              <w:rPr>
                <w:rFonts w:hint="eastAsia" w:ascii="宋体" w:hAnsi="宋体" w:cs="宋体"/>
                <w:color w:val="auto"/>
                <w:sz w:val="24"/>
                <w:lang w:val="en-US" w:eastAsia="zh-CN"/>
              </w:rPr>
              <w:t xml:space="preserve">较</w:t>
            </w:r>
            <w:r>
              <w:rPr>
                <w:rFonts w:ascii="宋体" w:hAnsi="宋体" w:cs="宋体"/>
                <w:color w:val="auto"/>
                <w:sz w:val="24"/>
              </w:rPr>
              <w:t xml:space="preserve">全面得2分；不全面得1分。</w:t>
            </w:r>
            <w:r/>
          </w:p>
          <w:p>
            <w:pPr>
              <w:rPr>
                <w:rFonts w:ascii="宋体" w:hAnsi="宋体" w:cs="宋体"/>
                <w:color w:val="auto"/>
                <w:sz w:val="24"/>
              </w:rPr>
            </w:pPr>
            <w:r>
              <w:rPr>
                <w:rFonts w:ascii="宋体" w:hAnsi="宋体" w:cs="宋体"/>
                <w:color w:val="auto"/>
                <w:sz w:val="24"/>
              </w:rPr>
              <w:t xml:space="preserve">可行性(</w:t>
            </w:r>
            <w:r>
              <w:rPr>
                <w:rFonts w:hint="eastAsia" w:ascii="宋体" w:hAnsi="宋体" w:cs="宋体"/>
                <w:color w:val="auto"/>
                <w:sz w:val="24"/>
                <w:lang w:val="en-US" w:eastAsia="zh-CN"/>
              </w:rPr>
              <w:t xml:space="preserve">3</w:t>
            </w:r>
            <w:r>
              <w:rPr>
                <w:rFonts w:ascii="宋体" w:hAnsi="宋体" w:cs="宋体"/>
                <w:color w:val="auto"/>
                <w:sz w:val="24"/>
              </w:rPr>
              <w:t xml:space="preserve">分)：符合实际切实可行得</w:t>
            </w:r>
            <w:r>
              <w:rPr>
                <w:rFonts w:hint="eastAsia" w:ascii="宋体" w:hAnsi="宋体" w:cs="宋体"/>
                <w:color w:val="auto"/>
                <w:sz w:val="24"/>
                <w:lang w:val="en-US" w:eastAsia="zh-CN"/>
              </w:rPr>
              <w:t xml:space="preserve">3</w:t>
            </w:r>
            <w:r>
              <w:rPr>
                <w:rFonts w:ascii="宋体" w:hAnsi="宋体" w:cs="宋体"/>
                <w:color w:val="auto"/>
                <w:sz w:val="24"/>
              </w:rPr>
              <w:t xml:space="preserve">分；较切实可行得</w:t>
            </w:r>
            <w:r>
              <w:rPr>
                <w:rFonts w:hint="eastAsia" w:ascii="宋体" w:hAnsi="宋体" w:cs="宋体"/>
                <w:color w:val="auto"/>
                <w:sz w:val="24"/>
                <w:lang w:val="en-US" w:eastAsia="zh-CN"/>
              </w:rPr>
              <w:t xml:space="preserve">2</w:t>
            </w:r>
            <w:r>
              <w:rPr>
                <w:rFonts w:ascii="宋体" w:hAnsi="宋体" w:cs="宋体"/>
                <w:color w:val="auto"/>
                <w:sz w:val="24"/>
              </w:rPr>
              <w:t xml:space="preserve">分；可行性欠缺得1分。</w:t>
            </w:r>
            <w:r/>
          </w:p>
          <w:p>
            <w:pPr>
              <w:rPr>
                <w:rFonts w:ascii="宋体" w:hAnsi="宋体" w:cs="宋体"/>
                <w:color w:val="auto"/>
                <w:sz w:val="24"/>
              </w:rPr>
            </w:pPr>
            <w:r>
              <w:rPr>
                <w:rFonts w:ascii="宋体" w:hAnsi="宋体" w:cs="宋体"/>
                <w:color w:val="auto"/>
                <w:sz w:val="24"/>
              </w:rPr>
              <w:t xml:space="preserve">针对性(</w:t>
            </w:r>
            <w:r>
              <w:rPr>
                <w:rFonts w:hint="eastAsia" w:ascii="宋体" w:hAnsi="宋体" w:cs="宋体"/>
                <w:color w:val="auto"/>
                <w:sz w:val="24"/>
                <w:lang w:val="en-US" w:eastAsia="zh-CN"/>
              </w:rPr>
              <w:t xml:space="preserve">2</w:t>
            </w:r>
            <w:r>
              <w:rPr>
                <w:rFonts w:ascii="宋体" w:hAnsi="宋体" w:cs="宋体"/>
                <w:color w:val="auto"/>
                <w:sz w:val="24"/>
              </w:rPr>
              <w:t xml:space="preserve">分)：针对性强得</w:t>
            </w:r>
            <w:r>
              <w:rPr>
                <w:rFonts w:hint="eastAsia" w:ascii="宋体" w:hAnsi="宋体" w:cs="宋体"/>
                <w:color w:val="auto"/>
                <w:sz w:val="24"/>
                <w:lang w:val="en-US" w:eastAsia="zh-CN"/>
              </w:rPr>
              <w:t xml:space="preserve">2</w:t>
            </w:r>
            <w:r>
              <w:rPr>
                <w:rFonts w:ascii="宋体" w:hAnsi="宋体" w:cs="宋体"/>
                <w:color w:val="auto"/>
                <w:sz w:val="24"/>
              </w:rPr>
              <w:t xml:space="preserve">分；针对性不强得</w:t>
            </w:r>
            <w:r>
              <w:rPr>
                <w:rFonts w:hint="eastAsia" w:ascii="宋体" w:hAnsi="宋体" w:cs="宋体"/>
                <w:color w:val="auto"/>
                <w:sz w:val="24"/>
                <w:lang w:val="en-US" w:eastAsia="zh-CN"/>
              </w:rPr>
              <w:t xml:space="preserve">1</w:t>
            </w:r>
            <w:r>
              <w:rPr>
                <w:rFonts w:ascii="宋体" w:hAnsi="宋体" w:cs="宋体"/>
                <w:color w:val="auto"/>
                <w:sz w:val="24"/>
              </w:rPr>
              <w:t xml:space="preserve">分。</w:t>
            </w:r>
            <w:r/>
          </w:p>
          <w:p>
            <w:pPr>
              <w:rPr>
                <w:rFonts w:ascii="宋体" w:hAnsi="宋体" w:cs="宋体"/>
                <w:color w:val="auto"/>
                <w:sz w:val="24"/>
              </w:rPr>
            </w:pPr>
            <w:r>
              <w:rPr>
                <w:rFonts w:ascii="宋体" w:hAnsi="宋体" w:cs="宋体"/>
                <w:color w:val="auto"/>
                <w:sz w:val="24"/>
              </w:rPr>
              <w:t xml:space="preserve">未提供的得0分。</w:t>
            </w:r>
            <w:r/>
          </w:p>
        </w:tc>
      </w:tr>
      <w:tr>
        <w:trPr>
          <w:jc w:val="center"/>
          <w:trHeight w:val="1139"/>
        </w:trPr>
        <w:tc>
          <w:tcPr>
            <w:tcMar>
              <w:left w:w="15" w:type="dxa"/>
              <w:top w:w="15" w:type="dxa"/>
              <w:right w:w="15" w:type="dxa"/>
            </w:tcMar>
            <w:tcW w:w="1093" w:type="dxa"/>
            <w:vAlign w:val="center"/>
            <w:vMerge w:val="restart"/>
            <w:textDirection w:val="lrTb"/>
            <w:noWrap w:val="false"/>
          </w:tcPr>
          <w:p>
            <w:pPr>
              <w:pStyle w:val="1093"/>
              <w:jc w:val="center"/>
              <w:widowControl/>
              <w:rPr>
                <w:rFonts w:ascii="宋体" w:hAnsi="宋体"/>
                <w:color w:val="auto"/>
                <w:sz w:val="24"/>
              </w:rPr>
            </w:pPr>
            <w:r>
              <w:rPr>
                <w:rFonts w:hint="eastAsia" w:ascii="宋体" w:hAnsi="宋体"/>
                <w:color w:val="auto"/>
                <w:sz w:val="24"/>
              </w:rPr>
              <w:t xml:space="preserve">服务方案</w:t>
            </w:r>
            <w:r/>
          </w:p>
          <w:p>
            <w:pPr>
              <w:jc w:val="center"/>
              <w:rPr>
                <w:rFonts w:ascii="宋体" w:hAnsi="宋体" w:cs="宋体"/>
                <w:color w:val="auto"/>
                <w:sz w:val="24"/>
              </w:rPr>
            </w:pPr>
            <w:r>
              <w:rPr>
                <w:rFonts w:ascii="宋体" w:hAnsi="宋体"/>
                <w:color w:val="auto"/>
                <w:sz w:val="24"/>
                <w:lang w:bidi="en-US"/>
              </w:rPr>
              <w:t xml:space="preserve">（</w:t>
            </w:r>
            <w:r>
              <w:rPr>
                <w:rFonts w:hint="eastAsia" w:ascii="宋体" w:hAnsi="宋体"/>
                <w:color w:val="auto"/>
                <w:sz w:val="24"/>
                <w:lang w:val="en-US" w:eastAsia="zh-CN" w:bidi="en-US"/>
              </w:rPr>
              <w:t xml:space="preserve">8</w:t>
            </w:r>
            <w:r>
              <w:rPr>
                <w:rFonts w:ascii="宋体" w:hAnsi="宋体"/>
                <w:color w:val="auto"/>
                <w:sz w:val="24"/>
                <w:lang w:bidi="en-US"/>
              </w:rPr>
              <w:t xml:space="preserve">分）</w:t>
            </w:r>
            <w:r/>
          </w:p>
        </w:tc>
        <w:tc>
          <w:tcPr>
            <w:tcMar>
              <w:left w:w="15" w:type="dxa"/>
              <w:top w:w="15" w:type="dxa"/>
              <w:right w:w="15" w:type="dxa"/>
            </w:tcMar>
            <w:tcW w:w="1068" w:type="dxa"/>
            <w:vAlign w:val="center"/>
            <w:textDirection w:val="lrTb"/>
            <w:noWrap w:val="false"/>
          </w:tcPr>
          <w:p>
            <w:pPr>
              <w:pStyle w:val="1079"/>
              <w:jc w:val="center"/>
              <w:widowControl/>
              <w:rPr>
                <w:rFonts w:ascii="宋体" w:hAnsi="宋体"/>
                <w:color w:val="auto"/>
                <w:sz w:val="24"/>
              </w:rPr>
            </w:pPr>
            <w:r>
              <w:rPr>
                <w:rFonts w:ascii="宋体" w:hAnsi="宋体"/>
                <w:color w:val="auto"/>
                <w:sz w:val="24"/>
              </w:rPr>
              <w:t xml:space="preserve">缺陷责任期内的服务方案（</w:t>
            </w:r>
            <w:r>
              <w:rPr>
                <w:rFonts w:hint="eastAsia" w:ascii="宋体" w:hAnsi="宋体"/>
                <w:color w:val="auto"/>
                <w:sz w:val="24"/>
                <w:lang w:val="en-US" w:eastAsia="zh-CN"/>
              </w:rPr>
              <w:t xml:space="preserve">4</w:t>
            </w:r>
            <w:r>
              <w:rPr>
                <w:rFonts w:ascii="宋体" w:hAnsi="宋体"/>
                <w:color w:val="auto"/>
                <w:sz w:val="24"/>
              </w:rPr>
              <w:t xml:space="preserve">分）</w:t>
            </w:r>
            <w:r/>
          </w:p>
        </w:tc>
        <w:tc>
          <w:tcPr>
            <w:tcMar>
              <w:left w:w="15" w:type="dxa"/>
              <w:top w:w="15" w:type="dxa"/>
              <w:right w:w="15" w:type="dxa"/>
            </w:tcMar>
            <w:tcW w:w="7648" w:type="dxa"/>
            <w:vAlign w:val="center"/>
            <w:textDirection w:val="lrTb"/>
            <w:noWrap w:val="false"/>
          </w:tcPr>
          <w:p>
            <w:pPr>
              <w:pStyle w:val="1093"/>
              <w:rPr>
                <w:color w:val="auto"/>
                <w:sz w:val="24"/>
              </w:rPr>
            </w:pPr>
            <w:r>
              <w:rPr>
                <w:color w:val="auto"/>
                <w:sz w:val="24"/>
              </w:rPr>
              <w:t xml:space="preserve">对内容的</w:t>
            </w:r>
            <w:r>
              <w:rPr>
                <w:rFonts w:hint="eastAsia"/>
                <w:color w:val="auto"/>
                <w:sz w:val="24"/>
                <w:lang w:val="en-US" w:eastAsia="zh-CN"/>
              </w:rPr>
              <w:t xml:space="preserve">全面</w:t>
            </w:r>
            <w:r>
              <w:rPr>
                <w:color w:val="auto"/>
                <w:sz w:val="24"/>
              </w:rPr>
              <w:t xml:space="preserve">性、</w:t>
            </w:r>
            <w:r>
              <w:rPr>
                <w:rFonts w:hint="eastAsia"/>
                <w:color w:val="auto"/>
                <w:sz w:val="24"/>
                <w:lang w:val="en-US" w:eastAsia="zh-CN"/>
              </w:rPr>
              <w:t xml:space="preserve">可行</w:t>
            </w:r>
            <w:r>
              <w:rPr>
                <w:color w:val="auto"/>
                <w:sz w:val="24"/>
              </w:rPr>
              <w:t xml:space="preserve">性、</w:t>
            </w:r>
            <w:r>
              <w:rPr>
                <w:rFonts w:hint="eastAsia"/>
                <w:color w:val="auto"/>
                <w:sz w:val="24"/>
                <w:lang w:val="en-US" w:eastAsia="zh-CN"/>
              </w:rPr>
              <w:t xml:space="preserve">针对</w:t>
            </w:r>
            <w:r>
              <w:rPr>
                <w:color w:val="auto"/>
                <w:sz w:val="24"/>
              </w:rPr>
              <w:t xml:space="preserve">性进行评价</w:t>
            </w:r>
            <w:r>
              <w:rPr>
                <w:rFonts w:hint="eastAsia"/>
                <w:color w:val="auto"/>
                <w:sz w:val="24"/>
              </w:rPr>
              <w:t xml:space="preserve">。</w:t>
            </w:r>
            <w:r/>
          </w:p>
          <w:p>
            <w:pPr>
              <w:pStyle w:val="1093"/>
              <w:rPr>
                <w:rFonts w:hint="eastAsia" w:eastAsia="宋体"/>
                <w:color w:val="auto"/>
                <w:sz w:val="24"/>
                <w:lang w:eastAsia="zh-CN"/>
              </w:rPr>
            </w:pPr>
            <w:r>
              <w:rPr>
                <w:color w:val="auto"/>
                <w:sz w:val="24"/>
              </w:rPr>
              <w:t xml:space="preserve">全面性(2分)：全面具体详实得</w:t>
            </w:r>
            <w:r>
              <w:rPr>
                <w:rFonts w:hint="eastAsia"/>
                <w:color w:val="auto"/>
                <w:sz w:val="24"/>
              </w:rPr>
              <w:t xml:space="preserve">2</w:t>
            </w:r>
            <w:r>
              <w:rPr>
                <w:color w:val="auto"/>
                <w:sz w:val="24"/>
              </w:rPr>
              <w:t xml:space="preserve">分；不全面得1分。</w:t>
            </w:r>
            <w:r/>
          </w:p>
          <w:p>
            <w:pPr>
              <w:pStyle w:val="1093"/>
              <w:rPr>
                <w:color w:val="auto"/>
                <w:sz w:val="24"/>
              </w:rPr>
            </w:pPr>
            <w:r>
              <w:rPr>
                <w:color w:val="auto"/>
                <w:sz w:val="24"/>
              </w:rPr>
              <w:t xml:space="preserve">针对性(2分)：针对性强得2分；针对性不强得1分。</w:t>
            </w:r>
            <w:r/>
          </w:p>
          <w:p>
            <w:pPr>
              <w:pStyle w:val="1079"/>
              <w:widowControl/>
              <w:rPr>
                <w:rFonts w:ascii="宋体" w:hAnsi="宋体" w:cs="宋体"/>
                <w:color w:val="auto"/>
                <w:sz w:val="24"/>
              </w:rPr>
            </w:pPr>
            <w:r>
              <w:rPr>
                <w:color w:val="auto"/>
                <w:sz w:val="24"/>
              </w:rPr>
              <w:t xml:space="preserve">未提供的得0分。</w:t>
            </w:r>
            <w:r/>
          </w:p>
        </w:tc>
      </w:tr>
      <w:tr>
        <w:trPr>
          <w:jc w:val="center"/>
          <w:trHeight w:val="1139"/>
        </w:trPr>
        <w:tc>
          <w:tcPr>
            <w:tcMar>
              <w:left w:w="15" w:type="dxa"/>
              <w:top w:w="15" w:type="dxa"/>
              <w:right w:w="15" w:type="dxa"/>
            </w:tcMar>
            <w:tcW w:w="1093" w:type="dxa"/>
            <w:vAlign w:val="center"/>
            <w:vMerge w:val="continue"/>
            <w:textDirection w:val="lrTb"/>
            <w:noWrap w:val="false"/>
          </w:tcPr>
          <w:p>
            <w:pPr>
              <w:pStyle w:val="1093"/>
              <w:jc w:val="center"/>
              <w:widowControl/>
              <w:rPr>
                <w:color w:val="auto"/>
              </w:rPr>
            </w:pPr>
            <w:r>
              <w:rPr>
                <w:color w:val="auto"/>
              </w:rPr>
            </w:r>
            <w:r/>
          </w:p>
        </w:tc>
        <w:tc>
          <w:tcPr>
            <w:tcMar>
              <w:left w:w="15" w:type="dxa"/>
              <w:top w:w="15" w:type="dxa"/>
              <w:right w:w="15" w:type="dxa"/>
            </w:tcMar>
            <w:tcW w:w="1068" w:type="dxa"/>
            <w:vAlign w:val="center"/>
            <w:textDirection w:val="lrTb"/>
            <w:noWrap w:val="false"/>
          </w:tcPr>
          <w:p>
            <w:pPr>
              <w:pStyle w:val="1079"/>
              <w:jc w:val="center"/>
              <w:widowControl/>
              <w:rPr>
                <w:rFonts w:ascii="宋体" w:hAnsi="宋体"/>
                <w:color w:val="auto"/>
                <w:sz w:val="24"/>
              </w:rPr>
            </w:pPr>
            <w:r>
              <w:rPr>
                <w:rFonts w:ascii="宋体" w:hAnsi="宋体"/>
                <w:color w:val="auto"/>
                <w:sz w:val="24"/>
              </w:rPr>
              <w:t xml:space="preserve">缺陷责任期外的服务方案</w:t>
            </w:r>
            <w:r/>
          </w:p>
          <w:p>
            <w:pPr>
              <w:pStyle w:val="1079"/>
              <w:jc w:val="center"/>
              <w:widowControl/>
              <w:rPr>
                <w:rFonts w:ascii="宋体" w:hAnsi="宋体"/>
                <w:color w:val="auto"/>
                <w:sz w:val="24"/>
              </w:rPr>
            </w:pPr>
            <w:r>
              <w:rPr>
                <w:rFonts w:ascii="宋体" w:hAnsi="宋体"/>
                <w:color w:val="auto"/>
                <w:sz w:val="24"/>
              </w:rPr>
              <w:t xml:space="preserve">(</w:t>
            </w:r>
            <w:r>
              <w:rPr>
                <w:rFonts w:hint="eastAsia" w:ascii="宋体" w:hAnsi="宋体"/>
                <w:color w:val="auto"/>
                <w:sz w:val="24"/>
                <w:lang w:val="en-US" w:eastAsia="zh-CN"/>
              </w:rPr>
              <w:t xml:space="preserve">4</w:t>
            </w:r>
            <w:r>
              <w:rPr>
                <w:rFonts w:ascii="宋体" w:hAnsi="宋体"/>
                <w:color w:val="auto"/>
                <w:sz w:val="24"/>
              </w:rPr>
              <w:t xml:space="preserve">分)</w:t>
            </w:r>
            <w:r/>
          </w:p>
        </w:tc>
        <w:tc>
          <w:tcPr>
            <w:tcMar>
              <w:left w:w="15" w:type="dxa"/>
              <w:top w:w="15" w:type="dxa"/>
              <w:right w:w="15" w:type="dxa"/>
            </w:tcMar>
            <w:tcW w:w="7648" w:type="dxa"/>
            <w:vAlign w:val="center"/>
            <w:textDirection w:val="lrTb"/>
            <w:noWrap w:val="false"/>
          </w:tcPr>
          <w:p>
            <w:pPr>
              <w:pStyle w:val="1093"/>
              <w:rPr>
                <w:color w:val="auto"/>
                <w:sz w:val="24"/>
              </w:rPr>
            </w:pPr>
            <w:r>
              <w:rPr>
                <w:color w:val="auto"/>
                <w:sz w:val="24"/>
              </w:rPr>
              <w:t xml:space="preserve">对内容的</w:t>
            </w:r>
            <w:r>
              <w:rPr>
                <w:rFonts w:hint="eastAsia"/>
                <w:color w:val="auto"/>
                <w:sz w:val="24"/>
                <w:lang w:val="en-US" w:eastAsia="zh-CN"/>
              </w:rPr>
              <w:t xml:space="preserve">全面</w:t>
            </w:r>
            <w:r>
              <w:rPr>
                <w:color w:val="auto"/>
                <w:sz w:val="24"/>
              </w:rPr>
              <w:t xml:space="preserve">性、</w:t>
            </w:r>
            <w:r>
              <w:rPr>
                <w:rFonts w:hint="eastAsia"/>
                <w:color w:val="auto"/>
                <w:sz w:val="24"/>
                <w:lang w:val="en-US" w:eastAsia="zh-CN"/>
              </w:rPr>
              <w:t xml:space="preserve">可行</w:t>
            </w:r>
            <w:r>
              <w:rPr>
                <w:color w:val="auto"/>
                <w:sz w:val="24"/>
              </w:rPr>
              <w:t xml:space="preserve">性、</w:t>
            </w:r>
            <w:r>
              <w:rPr>
                <w:rFonts w:hint="eastAsia"/>
                <w:color w:val="auto"/>
                <w:sz w:val="24"/>
                <w:lang w:val="en-US" w:eastAsia="zh-CN"/>
              </w:rPr>
              <w:t xml:space="preserve">针对</w:t>
            </w:r>
            <w:r>
              <w:rPr>
                <w:color w:val="auto"/>
                <w:sz w:val="24"/>
              </w:rPr>
              <w:t xml:space="preserve">性进行评价</w:t>
            </w:r>
            <w:r>
              <w:rPr>
                <w:rFonts w:hint="eastAsia"/>
                <w:color w:val="auto"/>
                <w:sz w:val="24"/>
              </w:rPr>
              <w:t xml:space="preserve">。</w:t>
            </w:r>
            <w:r/>
          </w:p>
          <w:p>
            <w:pPr>
              <w:pStyle w:val="1093"/>
              <w:rPr>
                <w:color w:val="auto"/>
                <w:sz w:val="24"/>
              </w:rPr>
            </w:pPr>
            <w:r>
              <w:rPr>
                <w:color w:val="auto"/>
                <w:sz w:val="24"/>
              </w:rPr>
              <w:t xml:space="preserve">全面性(</w:t>
            </w:r>
            <w:r>
              <w:rPr>
                <w:rFonts w:hint="eastAsia"/>
                <w:color w:val="auto"/>
                <w:sz w:val="24"/>
                <w:lang w:val="en-US" w:eastAsia="zh-CN"/>
              </w:rPr>
              <w:t xml:space="preserve">2</w:t>
            </w:r>
            <w:r>
              <w:rPr>
                <w:color w:val="auto"/>
                <w:sz w:val="24"/>
              </w:rPr>
              <w:t xml:space="preserve">分)：全面具体详实得</w:t>
            </w:r>
            <w:r>
              <w:rPr>
                <w:rFonts w:hint="eastAsia"/>
                <w:color w:val="auto"/>
                <w:sz w:val="24"/>
                <w:lang w:val="en-US" w:eastAsia="zh-CN"/>
              </w:rPr>
              <w:t xml:space="preserve">2</w:t>
            </w:r>
            <w:r>
              <w:rPr>
                <w:color w:val="auto"/>
                <w:sz w:val="24"/>
              </w:rPr>
              <w:t xml:space="preserve">分；不全面得1分。</w:t>
            </w:r>
            <w:r/>
          </w:p>
          <w:p>
            <w:pPr>
              <w:pStyle w:val="1093"/>
              <w:rPr>
                <w:color w:val="auto"/>
                <w:sz w:val="24"/>
              </w:rPr>
            </w:pPr>
            <w:r>
              <w:rPr>
                <w:color w:val="auto"/>
                <w:sz w:val="24"/>
              </w:rPr>
              <w:t xml:space="preserve">针对性(2分)：针对性强得2分；针对性不强得1分。</w:t>
            </w:r>
            <w:r/>
          </w:p>
          <w:p>
            <w:pPr>
              <w:pStyle w:val="1093"/>
              <w:rPr>
                <w:rFonts w:ascii="宋体" w:hAnsi="宋体"/>
                <w:color w:val="auto"/>
                <w:sz w:val="24"/>
              </w:rPr>
            </w:pPr>
            <w:r>
              <w:rPr>
                <w:color w:val="auto"/>
                <w:sz w:val="24"/>
              </w:rPr>
              <w:t xml:space="preserve">未提供的得0分。</w:t>
            </w:r>
            <w:r/>
          </w:p>
        </w:tc>
      </w:tr>
    </w:tbl>
    <w:p>
      <w:pPr>
        <w:pStyle w:val="1079"/>
        <w:contextualSpacing/>
        <w:jc w:val="left"/>
        <w:spacing w:line="312" w:lineRule="auto"/>
        <w:widowControl w:val="off"/>
        <w:rPr>
          <w:rFonts w:hint="eastAsia" w:ascii="宋体" w:hAnsi="宋体" w:cs="宋体"/>
          <w:b/>
          <w:bCs/>
          <w:color w:val="auto"/>
          <w:sz w:val="36"/>
          <w:szCs w:val="36"/>
          <w:highlight w:val="none"/>
        </w:rPr>
      </w:pPr>
      <w:r>
        <w:rPr>
          <w:rFonts w:hint="eastAsia" w:ascii="宋体" w:hAnsi="宋体" w:cs="宋体"/>
          <w:color w:val="auto"/>
          <w:sz w:val="24"/>
          <w:szCs w:val="24"/>
          <w:highlight w:val="none"/>
        </w:rPr>
        <w:t xml:space="preserve">本章说明：</w:t>
      </w:r>
      <w:r>
        <w:rPr>
          <w:rFonts w:hint="eastAsia" w:ascii="宋体" w:hAnsi="宋体" w:cs="宋体"/>
          <w:color w:val="auto"/>
          <w:sz w:val="24"/>
          <w:highlight w:val="none"/>
        </w:rPr>
        <w:t xml:space="preserve">本项目采用综合评分法。</w:t>
      </w:r>
      <w:r>
        <w:rPr>
          <w:rFonts w:hint="eastAsia" w:ascii="宋体" w:hAnsi="宋体" w:cs="宋体"/>
          <w:color w:val="auto"/>
          <w:sz w:val="24"/>
          <w:szCs w:val="24"/>
          <w:highlight w:val="none"/>
        </w:rPr>
        <w:t xml:space="preserve"> （供应商技术部分得分取所有评委的平均值，保留小数点后二位）</w:t>
      </w:r>
      <w:r/>
    </w:p>
    <w:p>
      <w:pPr>
        <w:jc w:val="center"/>
        <w:tabs>
          <w:tab w:val="left" w:pos="1703" w:leader="none"/>
        </w:tabs>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tabs>
          <w:tab w:val="left" w:pos="1703" w:leader="none"/>
        </w:tabs>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tabs>
          <w:tab w:val="left" w:pos="1703" w:leader="none"/>
        </w:tabs>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tabs>
          <w:tab w:val="left" w:pos="1703" w:leader="none"/>
        </w:tabs>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tabs>
          <w:tab w:val="left" w:pos="1703" w:leader="none"/>
        </w:tabs>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br w:type="page" w:clear="all"/>
      </w:r>
      <w:r/>
    </w:p>
    <w:p>
      <w:pPr>
        <w:pStyle w:val="1132"/>
        <w:ind w:left="0" w:firstLine="0"/>
        <w:jc w:val="center"/>
        <w:spacing w:line="360" w:lineRule="auto"/>
        <w:rPr>
          <w:color w:val="auto"/>
        </w:rPr>
      </w:pPr>
      <w:r>
        <w:rPr>
          <w:rFonts w:hint="eastAsia" w:ascii="宋体" w:hAnsi="宋体" w:eastAsia="宋体" w:cs="宋体"/>
          <w:b/>
          <w:bCs/>
          <w:color w:val="auto"/>
          <w:sz w:val="36"/>
          <w:highlight w:val="none"/>
        </w:rPr>
        <w:t xml:space="preserve">2、项目要求（采购需求）</w:t>
      </w:r>
      <w:r/>
    </w:p>
    <w:p>
      <w:pPr>
        <w:ind w:right="0"/>
        <w:keepLines w:val="0"/>
        <w:keepNext w:val="0"/>
        <w:pageBreakBefore w:val="0"/>
        <w:spacing w:line="360" w:lineRule="auto"/>
        <w:widowControl w:val="off"/>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一</w:t>
      </w:r>
      <w:r>
        <w:rPr>
          <w:rFonts w:hint="eastAsia" w:ascii="宋体" w:hAnsi="宋体" w:cs="宋体"/>
          <w:b/>
          <w:color w:val="auto"/>
          <w:sz w:val="24"/>
          <w:highlight w:val="none"/>
        </w:rPr>
        <w:t xml:space="preserve">、</w:t>
      </w:r>
      <w:r>
        <w:rPr>
          <w:rFonts w:hint="eastAsia" w:ascii="宋体" w:hAnsi="宋体" w:cs="宋体"/>
          <w:b/>
          <w:color w:val="auto"/>
          <w:sz w:val="24"/>
          <w:highlight w:val="none"/>
          <w:lang w:eastAsia="zh-CN"/>
        </w:rPr>
        <w:t xml:space="preserve">本项目采购预算金额为</w:t>
      </w:r>
      <w:r>
        <w:rPr>
          <w:rFonts w:hint="eastAsia" w:ascii="宋体" w:hAnsi="宋体" w:cs="宋体"/>
          <w:b/>
          <w:bCs/>
          <w:color w:val="auto"/>
          <w:sz w:val="24"/>
          <w:highlight w:val="none"/>
          <w:u w:val="single"/>
          <w:lang w:val="en-US" w:eastAsia="zh-CN"/>
        </w:rPr>
        <w:t xml:space="preserve">191.469329</w:t>
      </w:r>
      <w:r>
        <w:rPr>
          <w:rFonts w:hint="eastAsia" w:ascii="宋体" w:hAnsi="宋体" w:eastAsia="宋体" w:cs="宋体"/>
          <w:b/>
          <w:bCs/>
          <w:color w:val="auto"/>
          <w:sz w:val="24"/>
          <w:highlight w:val="none"/>
          <w:u w:val="none"/>
          <w:lang w:val="en-US" w:eastAsia="zh-CN"/>
        </w:rPr>
        <w:t xml:space="preserve">万</w:t>
      </w:r>
      <w:r>
        <w:rPr>
          <w:rFonts w:hint="eastAsia" w:ascii="宋体" w:hAnsi="宋体" w:eastAsia="宋体" w:cs="宋体"/>
          <w:b/>
          <w:bCs/>
          <w:color w:val="auto"/>
          <w:sz w:val="24"/>
          <w:highlight w:val="none"/>
        </w:rPr>
        <w:t xml:space="preserve">元</w:t>
      </w:r>
      <w:r>
        <w:rPr>
          <w:rFonts w:hint="eastAsia" w:ascii="宋体" w:hAnsi="宋体" w:cs="宋体"/>
          <w:b/>
          <w:bCs/>
          <w:color w:val="auto"/>
          <w:sz w:val="24"/>
          <w:highlight w:val="none"/>
        </w:rPr>
        <w:t xml:space="preserve">人民币</w:t>
      </w:r>
      <w:r>
        <w:rPr>
          <w:rFonts w:hint="eastAsia" w:ascii="宋体" w:hAnsi="宋体" w:cs="宋体"/>
          <w:b/>
          <w:bCs/>
          <w:color w:val="auto"/>
          <w:sz w:val="24"/>
          <w:highlight w:val="none"/>
          <w:lang w:eastAsia="zh-CN"/>
        </w:rPr>
        <w:t xml:space="preserve">（本项目不接受超过1914693</w:t>
      </w:r>
      <w:r>
        <w:rPr>
          <w:rFonts w:hint="eastAsia" w:ascii="宋体" w:hAnsi="宋体" w:cs="宋体"/>
          <w:b/>
          <w:bCs/>
          <w:color w:val="auto"/>
          <w:sz w:val="24"/>
          <w:highlight w:val="none"/>
          <w:lang w:val="en-US" w:eastAsia="zh-CN"/>
        </w:rPr>
        <w:t xml:space="preserve">.</w:t>
      </w:r>
      <w:r>
        <w:rPr>
          <w:rFonts w:hint="eastAsia" w:ascii="宋体" w:hAnsi="宋体" w:cs="宋体"/>
          <w:b/>
          <w:bCs/>
          <w:color w:val="auto"/>
          <w:sz w:val="24"/>
          <w:highlight w:val="none"/>
          <w:lang w:eastAsia="zh-CN"/>
        </w:rPr>
        <w:t xml:space="preserve">29元人民币的报价）</w:t>
      </w:r>
      <w:r>
        <w:rPr>
          <w:rFonts w:hint="eastAsia" w:ascii="宋体" w:hAnsi="宋体"/>
          <w:b/>
          <w:color w:val="auto"/>
          <w:sz w:val="24"/>
          <w:highlight w:val="none"/>
          <w:lang w:eastAsia="zh-CN"/>
        </w:rPr>
        <w:t xml:space="preserve">。</w:t>
      </w:r>
      <w:r>
        <w:rPr>
          <w:rFonts w:hint="eastAsia" w:ascii="宋体" w:hAnsi="宋体" w:cs="宋体"/>
          <w:b w:val="0"/>
          <w:bCs w:val="0"/>
          <w:color w:val="auto"/>
          <w:sz w:val="24"/>
          <w:highlight w:val="none"/>
        </w:rPr>
        <w:t xml:space="preserve">报价包括为完成本工程所有施工、</w:t>
      </w:r>
      <w:r>
        <w:rPr>
          <w:rFonts w:hint="eastAsia" w:ascii="宋体" w:hAnsi="宋体" w:cs="宋体"/>
          <w:b w:val="0"/>
          <w:bCs w:val="0"/>
          <w:color w:val="auto"/>
          <w:sz w:val="24"/>
          <w:highlight w:val="none"/>
          <w:lang w:eastAsia="zh-CN"/>
        </w:rPr>
        <w:t xml:space="preserve">采购、</w:t>
      </w:r>
      <w:r>
        <w:rPr>
          <w:rFonts w:hint="eastAsia" w:ascii="宋体" w:hAnsi="宋体" w:cs="宋体"/>
          <w:b w:val="0"/>
          <w:bCs w:val="0"/>
          <w:color w:val="auto"/>
          <w:sz w:val="24"/>
          <w:highlight w:val="none"/>
        </w:rPr>
        <w:t xml:space="preserve">验收、售后服务等全部费用，采购人不再支付报价以外的任何费用。</w:t>
      </w:r>
      <w:r/>
    </w:p>
    <w:p>
      <w:pPr>
        <w:ind w:right="0"/>
        <w:keepLines w:val="0"/>
        <w:keepNext w:val="0"/>
        <w:pageBreakBefore w:val="0"/>
        <w:spacing w:line="360" w:lineRule="auto"/>
        <w:widowControl w:val="off"/>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w:t>
      </w:r>
      <w:r>
        <w:rPr>
          <w:rFonts w:hint="eastAsia" w:ascii="宋体" w:hAnsi="宋体" w:cs="宋体"/>
          <w:b/>
          <w:bCs/>
          <w:color w:val="000000" w:themeColor="text1"/>
          <w:sz w:val="24"/>
          <w:highlight w:val="none"/>
          <w:lang w:eastAsia="zh-CN"/>
          <w14:textFill>
            <w14:solidFill>
              <w14:schemeClr w14:val="tx1"/>
            </w14:solidFill>
          </w14:textFill>
        </w:rPr>
        <w:t xml:space="preserve">项目</w:t>
      </w:r>
      <w:r>
        <w:rPr>
          <w:rFonts w:ascii="宋体" w:hAnsi="宋体" w:cs="宋体"/>
          <w:b/>
          <w:bCs/>
          <w:color w:val="000000" w:themeColor="text1"/>
          <w:sz w:val="24"/>
          <w:highlight w:val="none"/>
          <w14:textFill>
            <w14:solidFill>
              <w14:schemeClr w14:val="tx1"/>
            </w14:solidFill>
          </w14:textFill>
        </w:rPr>
        <w:t xml:space="preserve">概况</w:t>
      </w:r>
      <w:r/>
    </w:p>
    <w:p>
      <w:pPr>
        <w:ind w:left="0" w:right="0" w:firstLine="480"/>
        <w:keepLines w:val="0"/>
        <w:keepNext w:val="0"/>
        <w:pageBreakBefore w:val="0"/>
        <w:spacing w:line="360" w:lineRule="auto"/>
        <w:widowControl w:val="off"/>
        <w:rPr>
          <w:rFonts w:ascii="宋体" w:hAnsi="宋体" w:cs="宋体"/>
          <w:b w:val="0"/>
          <w:bCs w:val="0"/>
          <w:color w:val="000000" w:themeColor="text1"/>
          <w:sz w:val="24"/>
          <w:highlight w:val="none"/>
          <w14:textFill>
            <w14:solidFill>
              <w14:schemeClr w14:val="tx1"/>
            </w14:solidFill>
          </w14:textFill>
        </w:rPr>
      </w:pPr>
      <w:r>
        <w:rPr>
          <w:rFonts w:ascii="宋体" w:hAnsi="宋体" w:cs="宋体"/>
          <w:b w:val="0"/>
          <w:bCs w:val="0"/>
          <w:color w:val="000000" w:themeColor="text1"/>
          <w:sz w:val="24"/>
          <w:highlight w:val="none"/>
          <w14:textFill>
            <w14:solidFill>
              <w14:schemeClr w14:val="tx1"/>
            </w14:solidFill>
          </w14:textFill>
        </w:rPr>
        <w:t xml:space="preserve">1.项目名称：</w:t>
      </w:r>
      <w:r>
        <w:rPr>
          <w:rFonts w:hint="eastAsia" w:ascii="宋体" w:hAnsi="宋体" w:cs="宋体"/>
          <w:b w:val="0"/>
          <w:bCs w:val="0"/>
          <w:color w:val="000000" w:themeColor="text1"/>
          <w:sz w:val="24"/>
          <w:highlight w:val="none"/>
          <w:lang w:eastAsia="zh-CN"/>
          <w14:textFill>
            <w14:solidFill>
              <w14:schemeClr w14:val="tx1"/>
            </w14:solidFill>
          </w14:textFill>
        </w:rPr>
        <w:t xml:space="preserve">2026年潘安湖高级中学学位扩容改造工程</w:t>
      </w:r>
      <w:r>
        <w:rPr>
          <w:rFonts w:hint="eastAsia" w:ascii="宋体" w:hAnsi="宋体" w:cs="宋体"/>
          <w:b w:val="0"/>
          <w:bCs w:val="0"/>
          <w:color w:val="000000" w:themeColor="text1"/>
          <w:sz w:val="24"/>
          <w:highlight w:val="none"/>
          <w14:textFill>
            <w14:solidFill>
              <w14:schemeClr w14:val="tx1"/>
            </w14:solidFill>
          </w14:textFill>
        </w:rPr>
        <w:t xml:space="preserve">；</w:t>
      </w:r>
      <w:r/>
    </w:p>
    <w:p>
      <w:pPr>
        <w:pStyle w:val="1099"/>
        <w:ind w:left="0" w:right="0" w:firstLine="480"/>
        <w:keepLines w:val="0"/>
        <w:keepNext w:val="0"/>
        <w:pageBreakBefore w:val="0"/>
        <w:spacing w:after="0" w:line="360" w:lineRule="auto"/>
        <w:widowControl w:val="off"/>
        <w:rPr>
          <w:rFonts w:ascii="宋体" w:hAnsi="宋体" w:cs="宋体"/>
          <w:b w:val="0"/>
          <w:bCs w:val="0"/>
          <w:color w:val="000000" w:themeColor="text1"/>
          <w:sz w:val="24"/>
          <w:highlight w:val="none"/>
          <w14:textFill>
            <w14:solidFill>
              <w14:schemeClr w14:val="tx1"/>
            </w14:solidFill>
          </w14:textFill>
        </w:rPr>
      </w:pPr>
      <w:r>
        <w:rPr>
          <w:rFonts w:hint="default"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2.项目</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地点</w:t>
      </w:r>
      <w:r>
        <w:rPr>
          <w:rFonts w:hint="default"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b w:val="0"/>
          <w:bCs w:val="0"/>
          <w:color w:val="000000" w:themeColor="text1"/>
          <w:sz w:val="24"/>
          <w:highlight w:val="none"/>
          <w:lang w:eastAsia="zh-CN"/>
          <w14:textFill>
            <w14:solidFill>
              <w14:schemeClr w14:val="tx1"/>
            </w14:solidFill>
          </w14:textFill>
        </w:rPr>
        <w:t xml:space="preserve">徐州市</w:t>
      </w:r>
      <w:r>
        <w:rPr>
          <w:rFonts w:hint="eastAsia" w:ascii="宋体" w:hAnsi="宋体" w:cs="宋体"/>
          <w:b w:val="0"/>
          <w:bCs w:val="0"/>
          <w:color w:val="000000" w:themeColor="text1"/>
          <w:sz w:val="24"/>
          <w:szCs w:val="22"/>
          <w:highlight w:val="none"/>
          <w:lang w:eastAsia="zh-CN"/>
          <w14:textFill>
            <w14:solidFill>
              <w14:schemeClr w14:val="tx1"/>
            </w14:solidFill>
          </w14:textFill>
        </w:rPr>
        <w:t xml:space="preserve">贾汪区潘安湖高级中学</w:t>
      </w:r>
      <w:r>
        <w:rPr>
          <w:rFonts w:ascii="宋体" w:hAnsi="宋体" w:cs="宋体"/>
          <w:b w:val="0"/>
          <w:bCs w:val="0"/>
          <w:color w:val="000000" w:themeColor="text1"/>
          <w:sz w:val="24"/>
          <w:highlight w:val="none"/>
          <w14:textFill>
            <w14:solidFill>
              <w14:schemeClr w14:val="tx1"/>
            </w14:solidFill>
          </w14:textFill>
        </w:rPr>
        <w:t xml:space="preserve">；</w:t>
      </w:r>
      <w:r/>
    </w:p>
    <w:p>
      <w:pPr>
        <w:pStyle w:val="1084"/>
        <w:ind w:left="0" w:firstLine="480"/>
        <w:keepLines w:val="0"/>
        <w:keepNext w:val="0"/>
        <w:pageBreakBefore w:val="0"/>
        <w:spacing w:line="360" w:lineRule="auto"/>
        <w:rPr>
          <w:rFonts w:hint="eastAsia" w:ascii="宋体" w:hAnsi="宋体" w:eastAsia="宋体" w:cs="宋体"/>
          <w:b w:val="0"/>
          <w:bCs w:val="0"/>
          <w:color w:val="auto"/>
          <w:sz w:val="24"/>
          <w:highlight w:val="none"/>
        </w:rPr>
      </w:pPr>
      <w:r>
        <w:rPr>
          <w:rFonts w:hint="eastAsia" w:ascii="宋体" w:eastAsia="宋体" w:cs="宋体"/>
          <w:b w:val="0"/>
          <w:bCs w:val="0"/>
          <w:color w:val="auto"/>
          <w:sz w:val="24"/>
          <w:szCs w:val="24"/>
          <w:highlight w:val="none"/>
          <w:lang w:val="en-US" w:eastAsia="zh-CN" w:bidi="ar-SA"/>
        </w:rPr>
        <w:t xml:space="preserve">3.</w:t>
      </w:r>
      <w:r>
        <w:rPr>
          <w:rFonts w:hint="default" w:ascii="宋体" w:hAnsi="宋体" w:eastAsia="宋体" w:cs="宋体"/>
          <w:b w:val="0"/>
          <w:bCs w:val="0"/>
          <w:color w:val="auto"/>
          <w:sz w:val="24"/>
          <w:szCs w:val="24"/>
          <w:highlight w:val="none"/>
          <w:lang w:val="en-US" w:eastAsia="zh-CN" w:bidi="ar-SA"/>
        </w:rPr>
        <w:t xml:space="preserve">项目内容：</w:t>
      </w:r>
      <w:r>
        <w:rPr>
          <w:rFonts w:hint="eastAsia" w:ascii="宋体" w:hAnsi="宋体" w:eastAsia="宋体" w:cs="宋体"/>
          <w:b w:val="0"/>
          <w:bCs w:val="0"/>
          <w:color w:val="auto"/>
          <w:sz w:val="24"/>
          <w:highlight w:val="none"/>
          <w:lang w:eastAsia="zh-CN"/>
        </w:rPr>
        <w:t xml:space="preserve">2026年潘安湖高级中学学位扩容改造工程，</w:t>
      </w:r>
      <w:r>
        <w:rPr>
          <w:rFonts w:hint="eastAsia" w:ascii="宋体" w:hAnsi="宋体" w:eastAsia="宋体" w:cs="宋体"/>
          <w:b w:val="0"/>
          <w:bCs w:val="0"/>
          <w:color w:val="auto"/>
          <w:sz w:val="24"/>
          <w:highlight w:val="none"/>
          <w:lang w:val="en-US" w:eastAsia="zh-CN"/>
        </w:rPr>
        <w:t xml:space="preserve">包含</w:t>
      </w:r>
      <w:r>
        <w:rPr>
          <w:rFonts w:hint="eastAsia" w:ascii="宋体" w:eastAsia="宋体" w:cs="宋体"/>
          <w:b w:val="0"/>
          <w:bCs w:val="0"/>
          <w:color w:val="auto"/>
          <w:sz w:val="24"/>
          <w:highlight w:val="none"/>
          <w:lang w:val="en-US" w:eastAsia="zh-CN"/>
        </w:rPr>
        <w:t xml:space="preserve">学生宿舍、教学楼</w:t>
      </w:r>
      <w:r>
        <w:rPr>
          <w:rFonts w:hint="eastAsia" w:ascii="宋体" w:hAnsi="宋体" w:eastAsia="宋体" w:cs="宋体"/>
          <w:b w:val="0"/>
          <w:bCs w:val="0"/>
          <w:color w:val="auto"/>
          <w:sz w:val="24"/>
          <w:highlight w:val="none"/>
          <w:lang w:val="en-US" w:eastAsia="zh-CN"/>
        </w:rPr>
        <w:t xml:space="preserve">改造</w:t>
      </w:r>
      <w:r>
        <w:rPr>
          <w:rFonts w:hint="eastAsia" w:ascii="宋体" w:eastAsia="宋体" w:cs="宋体"/>
          <w:b w:val="0"/>
          <w:bCs w:val="0"/>
          <w:color w:val="auto"/>
          <w:sz w:val="24"/>
          <w:highlight w:val="none"/>
          <w:lang w:val="en-US" w:eastAsia="zh-CN"/>
        </w:rPr>
        <w:t xml:space="preserve">及新建公厕</w:t>
      </w:r>
      <w:r>
        <w:rPr>
          <w:rFonts w:hint="eastAsia" w:ascii="宋体" w:hAnsi="宋体" w:eastAsia="宋体" w:cs="宋体"/>
          <w:b w:val="0"/>
          <w:bCs w:val="0"/>
          <w:color w:val="auto"/>
          <w:sz w:val="24"/>
          <w:highlight w:val="none"/>
        </w:rPr>
        <w:t xml:space="preserve">，具体详见竞争性磋商文件及工程量清单；</w:t>
      </w:r>
      <w:r/>
    </w:p>
    <w:p>
      <w:pPr>
        <w:pStyle w:val="1077"/>
        <w:ind w:left="0" w:firstLine="480"/>
        <w:keepLines w:val="0"/>
        <w:keepNext w:val="0"/>
        <w:pageBreakBefore w:val="0"/>
        <w:spacing w:line="360" w:lineRule="auto"/>
        <w:rPr>
          <w:rFonts w:hint="eastAsia" w:eastAsia="宋体" w:cs="宋体"/>
          <w:b w:val="0"/>
          <w:bCs w:val="0"/>
          <w:color w:val="000000" w:themeColor="text1"/>
          <w:sz w:val="24"/>
          <w:szCs w:val="22"/>
          <w:highlight w:val="none"/>
          <w:lang w:val="en-US" w:eastAsia="zh-CN" w:bidi="ar-SA"/>
          <w14:textFill>
            <w14:solidFill>
              <w14:schemeClr w14:val="tx1"/>
            </w14:solidFill>
          </w14:textFill>
        </w:rPr>
      </w:pPr>
      <w:r>
        <w:rPr>
          <w:rFonts w:hint="eastAsia" w:eastAsia="宋体" w:cs="宋体"/>
          <w:b w:val="0"/>
          <w:bCs w:val="0"/>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承包方式：</w:t>
      </w:r>
      <w:r>
        <w:rPr>
          <w:rFonts w:hint="eastAsia" w:ascii="宋体" w:hAnsi="宋体" w:eastAsia="宋体" w:cs="Times New Roman"/>
          <w:caps w:val="0"/>
          <w:color w:val="000000"/>
          <w:spacing w:val="0"/>
          <w:sz w:val="24"/>
          <w:szCs w:val="24"/>
          <w:highlight w:val="none"/>
          <w:lang w:val="en-US" w:eastAsia="zh-CN" w:bidi="ar-SA"/>
        </w:rPr>
        <w:t xml:space="preserve">包工包料，不得分包与转包</w:t>
      </w:r>
      <w:r>
        <w:rPr>
          <w:rFonts w:hint="eastAsia" w:eastAsia="宋体" w:cs="宋体"/>
          <w:b w:val="0"/>
          <w:bCs w:val="0"/>
          <w:color w:val="000000" w:themeColor="text1"/>
          <w:sz w:val="24"/>
          <w:szCs w:val="22"/>
          <w:highlight w:val="none"/>
          <w:lang w:val="en-US" w:eastAsia="zh-CN" w:bidi="ar-SA"/>
          <w14:textFill>
            <w14:solidFill>
              <w14:schemeClr w14:val="tx1"/>
            </w14:solidFill>
          </w14:textFill>
        </w:rPr>
        <w:t xml:space="preserve">；</w:t>
      </w:r>
      <w:r/>
    </w:p>
    <w:p>
      <w:pPr>
        <w:ind w:left="0" w:firstLine="480"/>
        <w:keepLines w:val="0"/>
        <w:keepNext w:val="0"/>
        <w:pageBreakBefore w:val="0"/>
        <w:spacing w:line="360" w:lineRule="auto"/>
        <w:rPr>
          <w:rFonts w:hint="eastAsia" w:eastAsia="宋体"/>
          <w:b w:val="0"/>
          <w:bCs w:val="0"/>
          <w:color w:val="auto"/>
          <w:lang w:eastAsia="zh-CN"/>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质</w:t>
      </w:r>
      <w:r>
        <w:rPr>
          <w:rFonts w:hint="eastAsia" w:ascii="宋体" w:hAnsi="宋体" w:eastAsia="宋体" w:cs="宋体"/>
          <w:b w:val="0"/>
          <w:bCs w:val="0"/>
          <w:color w:val="auto"/>
          <w:sz w:val="24"/>
          <w:szCs w:val="24"/>
          <w:highlight w:val="none"/>
          <w:lang w:val="en-US" w:eastAsia="zh-CN" w:bidi="ar-SA"/>
        </w:rPr>
        <w:t xml:space="preserve">量标准：</w:t>
      </w:r>
      <w:r>
        <w:rPr>
          <w:rFonts w:hint="eastAsia" w:ascii="宋体" w:hAnsi="宋体" w:cs="宋体"/>
          <w:b w:val="0"/>
          <w:bCs w:val="0"/>
          <w:color w:val="auto"/>
          <w:sz w:val="24"/>
        </w:rPr>
        <w:t xml:space="preserve">合格</w:t>
      </w:r>
      <w:r>
        <w:rPr>
          <w:rFonts w:hint="eastAsia" w:ascii="宋体" w:hAnsi="宋体" w:cs="宋体"/>
          <w:b w:val="0"/>
          <w:bCs w:val="0"/>
          <w:color w:val="auto"/>
          <w:sz w:val="24"/>
          <w:lang w:eastAsia="zh-CN"/>
        </w:rPr>
        <w:t xml:space="preserve">；</w:t>
      </w:r>
      <w:r/>
    </w:p>
    <w:p>
      <w:pPr>
        <w:ind w:left="0" w:right="0" w:firstLine="480"/>
        <w:keepLines w:val="0"/>
        <w:keepNext w:val="0"/>
        <w:pageBreakBefore w:val="0"/>
        <w:spacing w:line="360" w:lineRule="auto"/>
        <w:widowControl w:val="off"/>
        <w:rPr>
          <w:rFonts w:ascii="宋体" w:hAnsi="宋体" w:cs="宋体"/>
          <w:b w:val="0"/>
          <w:bCs w:val="0"/>
          <w:color w:val="auto"/>
          <w:sz w:val="24"/>
          <w:highlight w:val="none"/>
        </w:rPr>
      </w:pPr>
      <w:r>
        <w:rPr>
          <w:rFonts w:hint="eastAsia" w:ascii="宋体" w:hAnsi="宋体" w:cs="宋体"/>
          <w:b w:val="0"/>
          <w:bCs w:val="0"/>
          <w:color w:val="auto"/>
          <w:sz w:val="24"/>
          <w:szCs w:val="24"/>
          <w:highlight w:val="none"/>
          <w:lang w:val="en-US" w:eastAsia="zh-CN" w:bidi="ar-SA"/>
        </w:rPr>
        <w:t xml:space="preserve">6.</w:t>
      </w:r>
      <w:r>
        <w:rPr>
          <w:rFonts w:hint="default" w:ascii="宋体" w:hAnsi="宋体" w:eastAsia="宋体" w:cs="宋体"/>
          <w:b w:val="0"/>
          <w:bCs w:val="0"/>
          <w:color w:val="auto"/>
          <w:sz w:val="24"/>
          <w:szCs w:val="24"/>
          <w:highlight w:val="none"/>
          <w:lang w:val="en-US" w:eastAsia="zh-CN" w:bidi="ar-SA"/>
        </w:rPr>
        <w:t xml:space="preserve">计划工期：</w:t>
      </w:r>
      <w:r>
        <w:rPr>
          <w:rFonts w:hint="eastAsia" w:ascii="宋体" w:hAnsi="宋体" w:cs="宋体"/>
          <w:b w:val="0"/>
          <w:bCs w:val="0"/>
          <w:color w:val="auto"/>
          <w:sz w:val="24"/>
          <w:highlight w:val="none"/>
          <w:lang w:val="en-US" w:eastAsia="zh-CN"/>
        </w:rPr>
        <w:t xml:space="preserve">30</w:t>
      </w:r>
      <w:r>
        <w:rPr>
          <w:rFonts w:hint="eastAsia" w:ascii="宋体" w:hAnsi="宋体" w:cs="宋体"/>
          <w:b w:val="0"/>
          <w:bCs w:val="0"/>
          <w:color w:val="auto"/>
          <w:sz w:val="24"/>
          <w:highlight w:val="none"/>
        </w:rPr>
        <w:t xml:space="preserve">日</w:t>
      </w:r>
      <w:r>
        <w:rPr>
          <w:rFonts w:ascii="宋体" w:hAnsi="宋体" w:cs="宋体"/>
          <w:b w:val="0"/>
          <w:bCs w:val="0"/>
          <w:color w:val="auto"/>
          <w:sz w:val="24"/>
          <w:highlight w:val="none"/>
        </w:rPr>
        <w:t xml:space="preserve">历天</w:t>
      </w:r>
      <w:r>
        <w:rPr>
          <w:rFonts w:hint="eastAsia" w:ascii="宋体" w:hAnsi="宋体" w:cs="宋体"/>
          <w:b w:val="0"/>
          <w:bCs w:val="0"/>
          <w:color w:val="auto"/>
          <w:sz w:val="24"/>
          <w:highlight w:val="none"/>
        </w:rPr>
        <w:t xml:space="preserve">（具体根据采购人要求）</w:t>
      </w:r>
      <w:r>
        <w:rPr>
          <w:rFonts w:ascii="宋体" w:hAnsi="宋体" w:cs="宋体"/>
          <w:b w:val="0"/>
          <w:bCs w:val="0"/>
          <w:color w:val="auto"/>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lang w:eastAsia="zh-CN"/>
        </w:rPr>
      </w:pPr>
      <w:r>
        <w:rPr>
          <w:rFonts w:hint="eastAsia" w:ascii="宋体" w:hAnsi="宋体" w:cs="宋体"/>
          <w:b w:val="0"/>
          <w:bCs w:val="0"/>
          <w:color w:val="auto"/>
          <w:sz w:val="24"/>
          <w:szCs w:val="24"/>
          <w:highlight w:val="none"/>
          <w:lang w:val="en-US" w:eastAsia="zh-CN" w:bidi="ar-SA"/>
        </w:rPr>
        <w:t xml:space="preserve">7</w:t>
      </w:r>
      <w:r>
        <w:rPr>
          <w:rFonts w:hint="default"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现场踏勘：</w:t>
      </w:r>
      <w:r>
        <w:rPr>
          <w:rFonts w:hint="eastAsia" w:ascii="宋体" w:hAnsi="宋体" w:eastAsia="宋体" w:cs="宋体"/>
          <w:b w:val="0"/>
          <w:bCs w:val="0"/>
          <w:color w:val="auto"/>
          <w:sz w:val="24"/>
          <w:highlight w:val="none"/>
        </w:rPr>
        <w:t xml:space="preserve">自行踏勘现场。</w:t>
      </w:r>
      <w:r/>
    </w:p>
    <w:p>
      <w:pPr>
        <w:ind w:right="0"/>
        <w:keepLines w:val="0"/>
        <w:keepNext w:val="0"/>
        <w:pageBreakBefore w:val="0"/>
        <w:spacing w:line="360" w:lineRule="auto"/>
        <w:widowControl w:val="off"/>
        <w:rPr>
          <w:rFonts w:ascii="宋体" w:hAnsi="宋体" w:cs="宋体"/>
          <w:b/>
          <w:color w:val="auto"/>
          <w:sz w:val="24"/>
        </w:rPr>
      </w:pPr>
      <w:r>
        <w:rPr>
          <w:rFonts w:hint="eastAsia" w:ascii="宋体" w:hAnsi="宋体" w:cs="宋体"/>
          <w:b/>
          <w:color w:val="auto"/>
          <w:sz w:val="24"/>
          <w:lang w:eastAsia="zh-CN"/>
        </w:rPr>
        <w:t xml:space="preserve">三</w:t>
      </w:r>
      <w:r>
        <w:rPr>
          <w:rFonts w:hint="eastAsia" w:ascii="宋体" w:hAnsi="宋体" w:cs="宋体"/>
          <w:b/>
          <w:color w:val="auto"/>
          <w:sz w:val="24"/>
        </w:rPr>
        <w:t xml:space="preserve">、工程量清单报价</w:t>
      </w:r>
      <w:r/>
    </w:p>
    <w:p>
      <w:pPr>
        <w:ind w:right="0" w:firstLine="422"/>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(一) 工程量清单详见本项目磋商文件附件</w:t>
      </w:r>
      <w:r/>
    </w:p>
    <w:p>
      <w:pPr>
        <w:ind w:right="0" w:firstLine="422"/>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(二) 《已标价的工程量清单》报价要求</w:t>
      </w:r>
      <w:r/>
    </w:p>
    <w:p>
      <w:pPr>
        <w:ind w:right="0" w:firstLine="422"/>
        <w:keepLines w:val="0"/>
        <w:keepNext w:val="0"/>
        <w:pageBreakBefore w:val="0"/>
        <w:spacing w:line="360" w:lineRule="auto"/>
        <w:widowControl w:val="off"/>
        <w:rPr>
          <w:rFonts w:hint="eastAsia" w:ascii="宋体" w:hAnsi="宋体" w:cs="宋体"/>
          <w:b/>
          <w:bCs/>
          <w:color w:val="auto"/>
          <w:sz w:val="24"/>
        </w:rPr>
      </w:pPr>
      <w:r>
        <w:rPr>
          <w:rFonts w:hint="eastAsia" w:ascii="宋体" w:hAnsi="宋体" w:cs="宋体"/>
          <w:b/>
          <w:bCs/>
          <w:color w:val="auto"/>
          <w:sz w:val="24"/>
        </w:rPr>
        <w:t xml:space="preserve">1、报价内容</w:t>
      </w:r>
      <w:r/>
    </w:p>
    <w:p>
      <w:pPr>
        <w:ind w:right="0" w:firstLine="422"/>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1.1 响应报价应包括磋商文件中所确定的范围内工程量清单以及施工图中所含的全部内容，以及为完</w:t>
      </w:r>
      <w:r>
        <w:rPr>
          <w:rFonts w:ascii="宋体" w:hAnsi="宋体" w:cs="宋体"/>
          <w:color w:val="auto"/>
          <w:sz w:val="24"/>
        </w:rPr>
        <w:t xml:space="preserve">成上述内容所需的全部费用。</w:t>
      </w:r>
      <w:r/>
    </w:p>
    <w:p>
      <w:pPr>
        <w:ind w:right="0" w:firstLine="480"/>
        <w:keepLines w:val="0"/>
        <w:keepNext w:val="0"/>
        <w:pageBreakBefore w:val="0"/>
        <w:spacing w:line="360" w:lineRule="auto"/>
        <w:widowControl w:val="off"/>
        <w:rPr>
          <w:rFonts w:ascii="宋体" w:hAnsi="宋体" w:cs="宋体"/>
          <w:color w:val="auto"/>
          <w:sz w:val="24"/>
        </w:rPr>
      </w:pPr>
      <w:r>
        <w:rPr>
          <w:rFonts w:ascii="宋体" w:hAnsi="宋体" w:cs="宋体"/>
          <w:color w:val="auto"/>
          <w:sz w:val="24"/>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right="0" w:firstLine="480"/>
        <w:keepLines w:val="0"/>
        <w:keepNext w:val="0"/>
        <w:pageBreakBefore w:val="0"/>
        <w:spacing w:line="360" w:lineRule="auto"/>
        <w:widowControl w:val="off"/>
        <w:rPr>
          <w:rFonts w:ascii="宋体" w:hAnsi="宋体" w:cs="宋体"/>
          <w:color w:val="auto"/>
          <w:sz w:val="24"/>
        </w:rPr>
      </w:pPr>
      <w:r>
        <w:rPr>
          <w:rFonts w:ascii="宋体" w:hAnsi="宋体" w:cs="宋体"/>
          <w:color w:val="auto"/>
          <w:sz w:val="24"/>
        </w:rPr>
        <w:t xml:space="preserve">1.2</w:t>
      </w:r>
      <w:r>
        <w:rPr>
          <w:rFonts w:ascii="宋体" w:hAnsi="宋体" w:cs="宋体"/>
          <w:color w:val="auto"/>
          <w:sz w:val="24"/>
        </w:rPr>
        <w:t xml:space="preserve"> </w:t>
      </w:r>
      <w:r>
        <w:rPr>
          <w:rFonts w:ascii="宋体" w:hAnsi="宋体" w:cs="宋体"/>
          <w:color w:val="auto"/>
          <w:sz w:val="24"/>
        </w:rPr>
        <w:t xml:space="preserve">供应商应按采购人提供的工程量清单填报价格。填写的项目名称、项目特征、计量单位、工程量必须与采购人提供的一致。</w:t>
      </w:r>
      <w:r/>
    </w:p>
    <w:p>
      <w:pPr>
        <w:ind w:right="0" w:firstLine="480"/>
        <w:keepLines w:val="0"/>
        <w:keepNext w:val="0"/>
        <w:pageBreakBefore w:val="0"/>
        <w:spacing w:line="360" w:lineRule="auto"/>
        <w:widowControl w:val="off"/>
        <w:rPr>
          <w:rFonts w:ascii="宋体" w:hAnsi="宋体" w:cs="宋体"/>
          <w:color w:val="auto"/>
          <w:sz w:val="24"/>
        </w:rPr>
      </w:pPr>
      <w:r>
        <w:rPr>
          <w:rFonts w:ascii="宋体" w:hAnsi="宋体" w:cs="宋体"/>
          <w:color w:val="auto"/>
          <w:sz w:val="24"/>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right="0" w:firstLine="480"/>
        <w:keepLines w:val="0"/>
        <w:keepNext w:val="0"/>
        <w:pageBreakBefore w:val="0"/>
        <w:spacing w:line="360" w:lineRule="auto"/>
        <w:widowControl w:val="off"/>
        <w:rPr>
          <w:rFonts w:ascii="宋体" w:hAnsi="宋体" w:cs="宋体"/>
          <w:color w:val="auto"/>
          <w:sz w:val="24"/>
        </w:rPr>
      </w:pPr>
      <w:r>
        <w:rPr>
          <w:rFonts w:ascii="宋体" w:hAnsi="宋体" w:cs="宋体"/>
          <w:color w:val="auto"/>
          <w:sz w:val="24"/>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right="0" w:firstLine="480"/>
        <w:keepLines w:val="0"/>
        <w:keepNext w:val="0"/>
        <w:pageBreakBefore w:val="0"/>
        <w:spacing w:line="360" w:lineRule="auto"/>
        <w:widowControl w:val="off"/>
        <w:rPr>
          <w:rFonts w:ascii="宋体" w:hAnsi="宋体" w:cs="宋体"/>
          <w:color w:val="auto"/>
          <w:sz w:val="24"/>
        </w:rPr>
      </w:pPr>
      <w:r>
        <w:rPr>
          <w:rFonts w:ascii="宋体" w:hAnsi="宋体" w:cs="宋体"/>
          <w:color w:val="auto"/>
          <w:sz w:val="24"/>
        </w:rPr>
        <w:t xml:space="preserve">1.5 技术参数、项目实施方案所描述的技术措施所发生的费用，视为已体现在供应商报价的非实体性消耗所发生的费用中。</w:t>
      </w:r>
      <w:r/>
    </w:p>
    <w:p>
      <w:pPr>
        <w:ind w:right="0" w:firstLine="480"/>
        <w:keepLines w:val="0"/>
        <w:keepNext w:val="0"/>
        <w:pageBreakBefore w:val="0"/>
        <w:spacing w:line="360" w:lineRule="auto"/>
        <w:widowControl w:val="off"/>
        <w:rPr>
          <w:rFonts w:ascii="宋体" w:hAnsi="宋体" w:cs="宋体"/>
          <w:color w:val="auto"/>
          <w:sz w:val="24"/>
        </w:rPr>
      </w:pPr>
      <w:r>
        <w:rPr>
          <w:rFonts w:ascii="宋体" w:hAnsi="宋体" w:cs="宋体"/>
          <w:color w:val="auto"/>
          <w:sz w:val="24"/>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right="0" w:firstLine="480"/>
        <w:keepLines w:val="0"/>
        <w:keepNext w:val="0"/>
        <w:pageBreakBefore w:val="0"/>
        <w:spacing w:line="360" w:lineRule="auto"/>
        <w:widowControl w:val="off"/>
        <w:rPr>
          <w:rFonts w:ascii="宋体" w:hAnsi="宋体" w:cs="宋体"/>
          <w:color w:val="auto"/>
          <w:sz w:val="24"/>
        </w:rPr>
      </w:pPr>
      <w:r>
        <w:rPr>
          <w:rFonts w:ascii="宋体" w:hAnsi="宋体" w:cs="宋体"/>
          <w:color w:val="auto"/>
          <w:sz w:val="24"/>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right="0"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1.8由供应商负责办理相关建设、城管、市政、安全、环保等部门的手续，施工供应商在响应报价时应考虑这样因素，费用包含在报价中，采购人不接受供应商关于此类费用的任何诉讼或索赔。</w:t>
      </w:r>
      <w:r/>
    </w:p>
    <w:p>
      <w:pPr>
        <w:ind w:right="0" w:firstLine="480"/>
        <w:keepLines w:val="0"/>
        <w:keepNext w:val="0"/>
        <w:pageBreakBefore w:val="0"/>
        <w:spacing w:line="360" w:lineRule="auto"/>
        <w:widowControl w:val="off"/>
        <w:rPr>
          <w:rFonts w:ascii="宋体" w:hAnsi="宋体" w:cs="宋体"/>
          <w:color w:val="auto"/>
          <w:sz w:val="24"/>
        </w:rPr>
      </w:pPr>
      <w:r>
        <w:rPr>
          <w:rFonts w:ascii="宋体" w:hAnsi="宋体" w:cs="宋体"/>
          <w:color w:val="auto"/>
          <w:sz w:val="24"/>
        </w:rPr>
        <w:t xml:space="preserve">1.</w:t>
      </w:r>
      <w:r>
        <w:rPr>
          <w:rFonts w:hint="eastAsia" w:ascii="宋体" w:hAnsi="宋体" w:cs="宋体"/>
          <w:color w:val="auto"/>
          <w:sz w:val="24"/>
        </w:rPr>
        <w:t xml:space="preserve">9</w:t>
      </w:r>
      <w:r>
        <w:rPr>
          <w:rFonts w:ascii="宋体" w:hAnsi="宋体" w:cs="宋体"/>
          <w:color w:val="auto"/>
          <w:sz w:val="24"/>
        </w:rPr>
        <w:t xml:space="preserve"> 垃圾外运，在报价中综合考虑。</w:t>
      </w:r>
      <w:r/>
    </w:p>
    <w:p>
      <w:pPr>
        <w:ind w:right="0" w:firstLine="480"/>
        <w:keepLines w:val="0"/>
        <w:keepNext w:val="0"/>
        <w:pageBreakBefore w:val="0"/>
        <w:spacing w:line="360" w:lineRule="auto"/>
        <w:widowControl w:val="off"/>
        <w:rPr>
          <w:rFonts w:ascii="宋体" w:hAnsi="宋体" w:cs="宋体"/>
          <w:color w:val="auto"/>
          <w:sz w:val="24"/>
        </w:rPr>
      </w:pPr>
      <w:r>
        <w:rPr>
          <w:rFonts w:ascii="宋体" w:hAnsi="宋体" w:cs="宋体"/>
          <w:color w:val="auto"/>
          <w:sz w:val="24"/>
        </w:rPr>
        <w:t xml:space="preserve">1.</w:t>
      </w:r>
      <w:r>
        <w:rPr>
          <w:rFonts w:hint="eastAsia" w:ascii="宋体" w:hAnsi="宋体" w:cs="宋体"/>
          <w:color w:val="auto"/>
          <w:sz w:val="24"/>
        </w:rPr>
        <w:t xml:space="preserve">10</w:t>
      </w:r>
      <w:r>
        <w:rPr>
          <w:rFonts w:ascii="宋体" w:hAnsi="宋体" w:cs="宋体"/>
          <w:color w:val="auto"/>
          <w:sz w:val="24"/>
        </w:rPr>
        <w:t xml:space="preserve">辅助工程部分：综合单价中应包括</w:t>
      </w:r>
      <w:r>
        <w:rPr>
          <w:rFonts w:hint="eastAsia" w:ascii="宋体" w:hAnsi="宋体" w:cs="宋体"/>
          <w:color w:val="auto"/>
          <w:sz w:val="24"/>
          <w:lang w:eastAsia="zh-CN"/>
        </w:rPr>
        <w:t xml:space="preserve">采购</w:t>
      </w:r>
      <w:r>
        <w:rPr>
          <w:rFonts w:ascii="宋体" w:hAnsi="宋体" w:cs="宋体"/>
          <w:color w:val="auto"/>
          <w:sz w:val="24"/>
        </w:rPr>
        <w:t xml:space="preserve">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建设方要求的工程施工全部内容的全部费用。</w:t>
      </w:r>
      <w:r/>
    </w:p>
    <w:p>
      <w:pPr>
        <w:ind w:right="0" w:firstLine="480"/>
        <w:keepLines w:val="0"/>
        <w:keepNext w:val="0"/>
        <w:pageBreakBefore w:val="0"/>
        <w:spacing w:line="360" w:lineRule="auto"/>
        <w:widowControl w:val="off"/>
        <w:rPr>
          <w:rFonts w:ascii="宋体" w:hAnsi="宋体" w:cs="宋体"/>
          <w:color w:val="auto"/>
          <w:sz w:val="24"/>
        </w:rPr>
      </w:pPr>
      <w:r>
        <w:rPr>
          <w:rFonts w:ascii="宋体" w:hAnsi="宋体" w:cs="宋体"/>
          <w:color w:val="auto"/>
          <w:sz w:val="24"/>
        </w:rPr>
        <w:t xml:space="preserve">1.1</w:t>
      </w:r>
      <w:r>
        <w:rPr>
          <w:rFonts w:hint="eastAsia" w:ascii="宋体" w:hAnsi="宋体" w:cs="宋体"/>
          <w:color w:val="auto"/>
          <w:sz w:val="24"/>
        </w:rPr>
        <w:t xml:space="preserve">1</w:t>
      </w:r>
      <w:r>
        <w:rPr>
          <w:rFonts w:ascii="宋体" w:hAnsi="宋体" w:cs="宋体"/>
          <w:color w:val="auto"/>
          <w:sz w:val="24"/>
        </w:rPr>
        <w:t xml:space="preserve">地方关系协调费</w:t>
      </w:r>
      <w:r>
        <w:rPr>
          <w:rFonts w:hint="eastAsia" w:ascii="宋体" w:hAnsi="宋体" w:cs="宋体"/>
          <w:color w:val="auto"/>
          <w:sz w:val="24"/>
          <w:lang w:val="en-US" w:eastAsia="zh-CN"/>
        </w:rPr>
        <w:t xml:space="preserve">供应商</w:t>
      </w:r>
      <w:r>
        <w:rPr>
          <w:rFonts w:ascii="宋体" w:hAnsi="宋体" w:cs="宋体"/>
          <w:color w:val="auto"/>
          <w:sz w:val="24"/>
        </w:rPr>
        <w:t xml:space="preserve">自行考虑，就此项</w:t>
      </w:r>
      <w:r>
        <w:rPr>
          <w:rFonts w:hint="eastAsia" w:ascii="宋体" w:hAnsi="宋体" w:cs="宋体"/>
          <w:color w:val="auto"/>
          <w:sz w:val="24"/>
          <w:lang w:eastAsia="zh-CN"/>
        </w:rPr>
        <w:t xml:space="preserve">采购</w:t>
      </w:r>
      <w:r>
        <w:rPr>
          <w:rFonts w:ascii="宋体" w:hAnsi="宋体" w:cs="宋体"/>
          <w:color w:val="auto"/>
          <w:sz w:val="24"/>
        </w:rPr>
        <w:t xml:space="preserve">人不支付任何费用。</w:t>
      </w:r>
      <w:r/>
    </w:p>
    <w:p>
      <w:pPr>
        <w:ind w:right="0" w:firstLine="480"/>
        <w:keepLines w:val="0"/>
        <w:keepNext w:val="0"/>
        <w:pageBreakBefore w:val="0"/>
        <w:spacing w:line="360" w:lineRule="auto"/>
        <w:widowControl w:val="off"/>
        <w:rPr>
          <w:rFonts w:ascii="宋体" w:hAnsi="宋体" w:cs="宋体"/>
          <w:color w:val="auto"/>
          <w:sz w:val="24"/>
        </w:rPr>
      </w:pPr>
      <w:r>
        <w:rPr>
          <w:rFonts w:ascii="宋体" w:hAnsi="宋体" w:cs="宋体"/>
          <w:color w:val="auto"/>
          <w:sz w:val="24"/>
        </w:rPr>
        <w:t xml:space="preserve">1.1</w:t>
      </w:r>
      <w:r>
        <w:rPr>
          <w:rFonts w:hint="eastAsia" w:ascii="宋体" w:hAnsi="宋体" w:cs="宋体"/>
          <w:color w:val="auto"/>
          <w:sz w:val="24"/>
        </w:rPr>
        <w:t xml:space="preserve">2</w:t>
      </w:r>
      <w:r>
        <w:rPr>
          <w:rFonts w:ascii="宋体" w:hAnsi="宋体" w:cs="宋体"/>
          <w:color w:val="auto"/>
          <w:sz w:val="24"/>
        </w:rPr>
        <w:t xml:space="preserve">施工时需做好防护措施保证周边安全，因</w:t>
      </w:r>
      <w:r>
        <w:rPr>
          <w:rFonts w:hint="eastAsia" w:ascii="宋体" w:hAnsi="宋体" w:cs="宋体"/>
          <w:color w:val="auto"/>
          <w:sz w:val="24"/>
          <w:lang w:eastAsia="zh-CN"/>
        </w:rPr>
        <w:t xml:space="preserve">供应商</w:t>
      </w:r>
      <w:r>
        <w:rPr>
          <w:rFonts w:ascii="宋体" w:hAnsi="宋体" w:cs="宋体"/>
          <w:color w:val="auto"/>
          <w:sz w:val="24"/>
        </w:rPr>
        <w:t xml:space="preserve">保障不利对</w:t>
      </w:r>
      <w:r>
        <w:rPr>
          <w:rFonts w:hint="eastAsia" w:ascii="宋体" w:hAnsi="宋体" w:cs="宋体"/>
          <w:color w:val="auto"/>
          <w:sz w:val="24"/>
          <w:lang w:eastAsia="zh-CN"/>
        </w:rPr>
        <w:t xml:space="preserve">采购</w:t>
      </w:r>
      <w:r>
        <w:rPr>
          <w:rFonts w:ascii="宋体" w:hAnsi="宋体" w:cs="宋体"/>
          <w:color w:val="auto"/>
          <w:sz w:val="24"/>
        </w:rPr>
        <w:t xml:space="preserve">人或第三方造成损失的，赔偿责任全部由</w:t>
      </w:r>
      <w:r>
        <w:rPr>
          <w:rFonts w:hint="eastAsia" w:ascii="宋体" w:hAnsi="宋体" w:cs="宋体"/>
          <w:color w:val="auto"/>
          <w:sz w:val="24"/>
          <w:lang w:eastAsia="zh-CN"/>
        </w:rPr>
        <w:t xml:space="preserve">供应商</w:t>
      </w:r>
      <w:r>
        <w:rPr>
          <w:rFonts w:ascii="宋体" w:hAnsi="宋体" w:cs="宋体"/>
          <w:color w:val="auto"/>
          <w:sz w:val="24"/>
        </w:rPr>
        <w:t xml:space="preserve">承担，若因此会增加费用，</w:t>
      </w:r>
      <w:r>
        <w:rPr>
          <w:rFonts w:hint="eastAsia" w:ascii="宋体" w:hAnsi="宋体" w:cs="宋体"/>
          <w:color w:val="auto"/>
          <w:sz w:val="24"/>
          <w:lang w:eastAsia="zh-CN"/>
        </w:rPr>
        <w:t xml:space="preserve">最高投标限价</w:t>
      </w:r>
      <w:r>
        <w:rPr>
          <w:rFonts w:ascii="宋体" w:hAnsi="宋体" w:cs="宋体"/>
          <w:color w:val="auto"/>
          <w:sz w:val="24"/>
        </w:rPr>
        <w:t xml:space="preserve">不计取，</w:t>
      </w:r>
      <w:r>
        <w:rPr>
          <w:rFonts w:hint="eastAsia" w:ascii="宋体" w:hAnsi="宋体" w:cs="宋体"/>
          <w:color w:val="auto"/>
          <w:sz w:val="24"/>
          <w:lang w:val="en-US" w:eastAsia="zh-CN"/>
        </w:rPr>
        <w:t xml:space="preserve">供应商</w:t>
      </w:r>
      <w:r>
        <w:rPr>
          <w:rFonts w:ascii="宋体" w:hAnsi="宋体" w:cs="宋体"/>
          <w:color w:val="auto"/>
          <w:sz w:val="24"/>
        </w:rPr>
        <w:t xml:space="preserve">自行考虑在报价中，结算时不予调整。</w:t>
      </w:r>
      <w:r/>
    </w:p>
    <w:p>
      <w:pPr>
        <w:ind w:right="0" w:firstLine="482"/>
        <w:keepLines w:val="0"/>
        <w:keepNext w:val="0"/>
        <w:pageBreakBefore w:val="0"/>
        <w:spacing w:line="360" w:lineRule="auto"/>
        <w:widowControl w:val="off"/>
        <w:rPr>
          <w:rFonts w:ascii="宋体" w:hAnsi="宋体" w:cs="宋体"/>
          <w:b/>
          <w:color w:val="auto"/>
          <w:sz w:val="24"/>
        </w:rPr>
      </w:pPr>
      <w:r>
        <w:rPr>
          <w:rFonts w:ascii="宋体" w:hAnsi="宋体" w:cs="宋体"/>
          <w:b/>
          <w:color w:val="auto"/>
          <w:sz w:val="24"/>
        </w:rPr>
        <w:t xml:space="preserve">2、报价方式</w:t>
      </w:r>
      <w:r/>
    </w:p>
    <w:p>
      <w:pPr>
        <w:ind w:right="0" w:firstLine="480"/>
        <w:keepLines w:val="0"/>
        <w:keepNext w:val="0"/>
        <w:pageBreakBefore w:val="0"/>
        <w:spacing w:line="360" w:lineRule="auto"/>
        <w:widowControl w:val="off"/>
        <w:rPr>
          <w:rFonts w:ascii="宋体" w:hAnsi="宋体" w:cs="宋体"/>
          <w:color w:val="auto"/>
          <w:sz w:val="24"/>
        </w:rPr>
      </w:pPr>
      <w:r>
        <w:rPr>
          <w:rFonts w:ascii="宋体" w:hAnsi="宋体" w:cs="宋体"/>
          <w:color w:val="auto"/>
          <w:sz w:val="24"/>
        </w:rPr>
        <w:t xml:space="preserve">2.1 本工程采用固定单价合同（除另有规定外）。供应商应充分考虑施工期间各类建材的市场风险，并计入总报价，供应商在计算报价时应考虑一定的风险系数。</w:t>
      </w:r>
      <w:r/>
    </w:p>
    <w:p>
      <w:pPr>
        <w:ind w:right="0" w:firstLine="480"/>
        <w:keepLines w:val="0"/>
        <w:keepNext w:val="0"/>
        <w:pageBreakBefore w:val="0"/>
        <w:spacing w:line="360" w:lineRule="auto"/>
        <w:widowControl w:val="off"/>
        <w:rPr>
          <w:rFonts w:ascii="宋体" w:hAnsi="宋体" w:cs="宋体"/>
          <w:color w:val="auto"/>
          <w:sz w:val="24"/>
        </w:rPr>
      </w:pPr>
      <w:r>
        <w:rPr>
          <w:rFonts w:ascii="宋体" w:hAnsi="宋体" w:cs="宋体"/>
          <w:color w:val="auto"/>
          <w:sz w:val="24"/>
        </w:rPr>
        <w:t xml:space="preserve">2.2 材料风险约定：</w:t>
      </w:r>
      <w:r/>
    </w:p>
    <w:p>
      <w:pPr>
        <w:ind w:right="0" w:firstLine="480"/>
        <w:keepLines w:val="0"/>
        <w:keepNext w:val="0"/>
        <w:pageBreakBefore w:val="0"/>
        <w:spacing w:line="360" w:lineRule="auto"/>
        <w:widowControl w:val="off"/>
        <w:rPr>
          <w:rFonts w:ascii="宋体" w:hAnsi="宋体" w:cs="宋体"/>
          <w:color w:val="auto"/>
          <w:sz w:val="24"/>
        </w:rPr>
      </w:pPr>
      <w:r>
        <w:rPr>
          <w:rFonts w:ascii="宋体" w:hAnsi="宋体" w:cs="宋体"/>
          <w:color w:val="auto"/>
          <w:sz w:val="24"/>
        </w:rPr>
        <w:t xml:space="preserve">2.2.1 对于法律、法规、规章或有关政策出台导致工程税金等发生变化的，应按照有关规定执行。</w:t>
      </w:r>
      <w:r/>
    </w:p>
    <w:p>
      <w:pPr>
        <w:ind w:right="0" w:firstLine="480"/>
        <w:keepLines w:val="0"/>
        <w:keepNext w:val="0"/>
        <w:pageBreakBefore w:val="0"/>
        <w:spacing w:line="360" w:lineRule="auto"/>
        <w:widowControl w:val="off"/>
        <w:rPr>
          <w:rFonts w:ascii="宋体" w:hAnsi="宋体" w:cs="宋体"/>
          <w:color w:val="auto"/>
          <w:sz w:val="24"/>
        </w:rPr>
      </w:pPr>
      <w:r>
        <w:rPr>
          <w:rFonts w:ascii="宋体" w:hAnsi="宋体" w:cs="宋体"/>
          <w:color w:val="auto"/>
          <w:sz w:val="24"/>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ind w:right="0" w:firstLine="482"/>
        <w:keepLines w:val="0"/>
        <w:keepNext w:val="0"/>
        <w:pageBreakBefore w:val="0"/>
        <w:spacing w:line="360" w:lineRule="auto"/>
        <w:widowControl w:val="off"/>
        <w:rPr>
          <w:rFonts w:ascii="宋体" w:hAnsi="宋体" w:cs="宋体"/>
          <w:b/>
          <w:color w:val="auto"/>
          <w:sz w:val="24"/>
        </w:rPr>
      </w:pPr>
      <w:r>
        <w:rPr>
          <w:rFonts w:ascii="宋体" w:hAnsi="宋体" w:cs="宋体"/>
          <w:b/>
          <w:color w:val="auto"/>
          <w:sz w:val="24"/>
        </w:rPr>
        <w:t xml:space="preserve">3、报价的计价方法</w:t>
      </w:r>
      <w:r/>
    </w:p>
    <w:p>
      <w:pPr>
        <w:ind w:right="0" w:firstLine="480"/>
        <w:keepLines w:val="0"/>
        <w:keepNext w:val="0"/>
        <w:pageBreakBefore w:val="0"/>
        <w:spacing w:line="360" w:lineRule="auto"/>
        <w:widowControl w:val="off"/>
        <w:rPr>
          <w:rFonts w:ascii="宋体" w:hAnsi="宋体" w:cs="宋体"/>
          <w:color w:val="auto"/>
          <w:sz w:val="24"/>
        </w:rPr>
      </w:pPr>
      <w:r>
        <w:rPr>
          <w:rFonts w:ascii="宋体" w:hAnsi="宋体" w:cs="宋体"/>
          <w:color w:val="auto"/>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right="0" w:firstLine="482"/>
        <w:keepLines w:val="0"/>
        <w:keepNext w:val="0"/>
        <w:pageBreakBefore w:val="0"/>
        <w:spacing w:line="360" w:lineRule="auto"/>
        <w:widowControl w:val="off"/>
        <w:rPr>
          <w:rFonts w:hint="eastAsia" w:ascii="宋体" w:hAnsi="宋体" w:cs="宋体"/>
          <w:b/>
          <w:color w:val="auto"/>
          <w:sz w:val="24"/>
        </w:rPr>
      </w:pPr>
      <w:r>
        <w:rPr>
          <w:rFonts w:hint="eastAsia" w:ascii="宋体" w:hAnsi="宋体" w:cs="宋体"/>
          <w:b/>
          <w:color w:val="auto"/>
          <w:sz w:val="24"/>
        </w:rPr>
        <w:t xml:space="preserve">4、</w:t>
      </w:r>
      <w:r>
        <w:rPr>
          <w:rFonts w:ascii="宋体" w:hAnsi="宋体" w:cs="宋体"/>
          <w:b/>
          <w:color w:val="auto"/>
          <w:sz w:val="24"/>
        </w:rPr>
        <w:t xml:space="preserve">报价编制依据及要求：</w:t>
      </w:r>
      <w:r/>
    </w:p>
    <w:p>
      <w:pPr>
        <w:pStyle w:val="1077"/>
        <w:ind w:left="0" w:firstLine="480"/>
        <w:rPr>
          <w:rFonts w:hint="eastAsia" w:eastAsia="宋体" w:cs="宋体"/>
          <w:color w:val="auto"/>
          <w:sz w:val="24"/>
          <w:szCs w:val="24"/>
          <w:lang w:val="en-US" w:eastAsia="zh-CN" w:bidi="ar-SA"/>
        </w:rPr>
      </w:pPr>
      <w:r>
        <w:rPr>
          <w:rFonts w:hint="eastAsia" w:eastAsia="宋体" w:cs="宋体"/>
          <w:color w:val="auto"/>
          <w:sz w:val="24"/>
          <w:szCs w:val="24"/>
          <w:lang w:val="en-US" w:eastAsia="zh-CN" w:bidi="ar-SA"/>
        </w:rPr>
        <w:t xml:space="preserve">4.1</w:t>
      </w:r>
      <w:r>
        <w:rPr>
          <w:rFonts w:hint="eastAsia" w:ascii="宋体" w:hAnsi="宋体" w:eastAsia="宋体" w:cs="宋体"/>
          <w:color w:val="auto"/>
          <w:sz w:val="24"/>
          <w:szCs w:val="24"/>
          <w:lang w:val="en-US" w:eastAsia="zh-CN" w:bidi="ar-SA"/>
        </w:rPr>
        <w:t xml:space="preserve">本工程执行现行国家标准《建设工程工程量清单计价规范》（GB/T 50500－2024）、《房屋建筑与装饰工程工程量计算标准》（GB/T 50854-2024）、《通用安装工程工程量计算标准》（GB/T 50856-2024）</w:t>
      </w:r>
      <w:r>
        <w:rPr>
          <w:rFonts w:hint="eastAsia"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定额依据《江苏省房屋修缮工程定额》2009版、《江苏省建筑与装饰工程消耗量》（2026版）、《江苏省市政工程消耗量》（2026版）、《江苏省建设工程费用参考》（2026版）</w:t>
      </w:r>
      <w:r>
        <w:rPr>
          <w:rFonts w:hint="eastAsia" w:eastAsia="宋体" w:cs="宋体"/>
          <w:color w:val="auto"/>
          <w:sz w:val="24"/>
          <w:szCs w:val="24"/>
          <w:lang w:val="en-US" w:eastAsia="zh-CN" w:bidi="ar-SA"/>
        </w:rPr>
        <w:t xml:space="preserve">，文件依据</w:t>
      </w:r>
      <w:r>
        <w:rPr>
          <w:rFonts w:hint="eastAsia" w:ascii="宋体" w:hAnsi="宋体" w:eastAsia="宋体" w:cs="宋体"/>
          <w:color w:val="auto"/>
          <w:sz w:val="24"/>
          <w:szCs w:val="24"/>
          <w:lang w:val="en-US" w:eastAsia="zh-CN" w:bidi="ar-SA"/>
        </w:rPr>
        <w:t xml:space="preserve">《省住房城乡建设厅关于建筑业实施营改增后江苏省建设工程计价依据调整的通知》（苏建价[2016]154 号文）、《省住房城乡建设厅关于调整建设工程按质论价等费用计取方法的公告》（江苏省住房和城乡建设厅〔2018〕第 24 号）、《省住房城乡建设厅关于调整建设工程计价增值税税率的通知》（苏建函价〔2019〕178 号）及有关文件规定和发包人提供的工程量清单与图纸。</w:t>
      </w:r>
      <w:r>
        <w:rPr>
          <w:rFonts w:hint="eastAsia" w:eastAsia="宋体" w:cs="宋体"/>
          <w:color w:val="auto"/>
          <w:sz w:val="24"/>
          <w:szCs w:val="24"/>
          <w:lang w:val="en-US" w:eastAsia="zh-CN" w:bidi="ar-SA"/>
        </w:rPr>
        <w:t xml:space="preserve">   </w:t>
      </w:r>
      <w:r/>
    </w:p>
    <w:p>
      <w:pPr>
        <w:pStyle w:val="1077"/>
        <w:ind w:left="0"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4.2 本工程的其他规定：</w:t>
      </w:r>
      <w:r/>
    </w:p>
    <w:p>
      <w:pPr>
        <w:pStyle w:val="1077"/>
        <w:ind w:left="0" w:firstLine="480"/>
        <w:rPr>
          <w:rFonts w:hint="eastAsia" w:ascii="宋体" w:hAnsi="宋体" w:eastAsia="宋体" w:cs="宋体"/>
          <w:color w:val="auto"/>
          <w:sz w:val="24"/>
          <w:szCs w:val="24"/>
          <w:lang w:val="en-US" w:eastAsia="zh-CN" w:bidi="ar-SA"/>
        </w:rPr>
      </w:pPr>
      <w:r>
        <w:rPr>
          <w:rFonts w:hint="eastAsia" w:eastAsia="宋体" w:cs="宋体"/>
          <w:color w:val="auto"/>
          <w:sz w:val="24"/>
          <w:szCs w:val="24"/>
          <w:lang w:val="en-US" w:eastAsia="zh-CN" w:bidi="ar-SA"/>
        </w:rPr>
        <w:t xml:space="preserve">4</w:t>
      </w:r>
      <w:r>
        <w:rPr>
          <w:rFonts w:hint="eastAsia" w:ascii="宋体" w:hAnsi="宋体" w:eastAsia="宋体" w:cs="宋体"/>
          <w:color w:val="auto"/>
          <w:sz w:val="24"/>
          <w:szCs w:val="24"/>
          <w:lang w:val="en-US" w:eastAsia="zh-CN" w:bidi="ar-SA"/>
        </w:rPr>
        <w:t xml:space="preserve">.2.1 </w:t>
      </w:r>
      <w:r>
        <w:rPr>
          <w:rFonts w:hint="eastAsia" w:eastAsia="宋体" w:cs="宋体"/>
          <w:color w:val="auto"/>
          <w:sz w:val="24"/>
          <w:szCs w:val="24"/>
          <w:lang w:val="en-US" w:eastAsia="zh-CN" w:bidi="ar-SA"/>
        </w:rPr>
        <w:t xml:space="preserve">最高投标限价</w:t>
      </w:r>
      <w:r>
        <w:rPr>
          <w:rFonts w:hint="eastAsia" w:ascii="宋体" w:hAnsi="宋体" w:eastAsia="宋体" w:cs="宋体"/>
          <w:color w:val="auto"/>
          <w:sz w:val="24"/>
          <w:szCs w:val="24"/>
          <w:lang w:val="en-US" w:eastAsia="zh-CN" w:bidi="ar-SA"/>
        </w:rPr>
        <w:t xml:space="preserve">编制价格执行2026年04月份《徐州市工程造价信息》指导价，造价信息未有的，执行市场价。</w:t>
      </w:r>
      <w:r>
        <w:rPr>
          <w:rFonts w:hint="eastAsia" w:eastAsia="宋体" w:cs="宋体"/>
          <w:color w:val="auto"/>
          <w:sz w:val="24"/>
          <w:szCs w:val="24"/>
          <w:lang w:val="en-US" w:eastAsia="zh-CN" w:bidi="ar-SA"/>
        </w:rPr>
        <w:t xml:space="preserve">供应商</w:t>
      </w:r>
      <w:r>
        <w:rPr>
          <w:rFonts w:hint="eastAsia" w:ascii="宋体" w:hAnsi="宋体" w:eastAsia="宋体" w:cs="宋体"/>
          <w:color w:val="auto"/>
          <w:sz w:val="24"/>
          <w:szCs w:val="24"/>
          <w:lang w:val="en-US" w:eastAsia="zh-CN" w:bidi="ar-SA"/>
        </w:rPr>
        <w:t xml:space="preserve">的材料价格根据市场行情自主报价。</w:t>
      </w:r>
      <w:r/>
    </w:p>
    <w:p>
      <w:pPr>
        <w:pStyle w:val="1077"/>
        <w:ind w:left="0" w:firstLine="480"/>
        <w:rPr>
          <w:rFonts w:hint="eastAsia" w:ascii="宋体" w:hAnsi="宋体" w:eastAsia="宋体" w:cs="宋体"/>
          <w:color w:val="auto"/>
          <w:sz w:val="24"/>
          <w:szCs w:val="24"/>
          <w:lang w:val="en-US" w:eastAsia="zh-CN" w:bidi="ar-SA"/>
        </w:rPr>
      </w:pPr>
      <w:r>
        <w:rPr>
          <w:rFonts w:hint="eastAsia" w:eastAsia="宋体" w:cs="宋体"/>
          <w:color w:val="auto"/>
          <w:sz w:val="24"/>
          <w:szCs w:val="24"/>
          <w:lang w:val="en-US" w:eastAsia="zh-CN" w:bidi="ar-SA"/>
        </w:rPr>
        <w:t xml:space="preserve">4</w:t>
      </w:r>
      <w:r>
        <w:rPr>
          <w:rFonts w:hint="eastAsia" w:ascii="宋体" w:hAnsi="宋体" w:eastAsia="宋体" w:cs="宋体"/>
          <w:color w:val="auto"/>
          <w:sz w:val="24"/>
          <w:szCs w:val="24"/>
          <w:lang w:val="en-US" w:eastAsia="zh-CN" w:bidi="ar-SA"/>
        </w:rPr>
        <w:t xml:space="preserve">.2.2 </w:t>
      </w:r>
      <w:r>
        <w:rPr>
          <w:rFonts w:hint="eastAsia" w:eastAsia="宋体" w:cs="宋体"/>
          <w:color w:val="auto"/>
          <w:sz w:val="24"/>
          <w:szCs w:val="24"/>
          <w:lang w:val="en-US" w:eastAsia="zh-CN" w:bidi="ar-SA"/>
        </w:rPr>
        <w:t xml:space="preserve">最高投标限价</w:t>
      </w:r>
      <w:r>
        <w:rPr>
          <w:rFonts w:hint="eastAsia" w:ascii="宋体" w:hAnsi="宋体" w:eastAsia="宋体" w:cs="宋体"/>
          <w:color w:val="auto"/>
          <w:sz w:val="24"/>
          <w:szCs w:val="24"/>
          <w:lang w:val="en-US" w:eastAsia="zh-CN" w:bidi="ar-SA"/>
        </w:rPr>
        <w:t xml:space="preserve">人工费调整执行苏建价【2026】76 号</w:t>
      </w:r>
      <w:r>
        <w:rPr>
          <w:rFonts w:hint="eastAsia" w:eastAsia="宋体" w:cs="宋体"/>
          <w:color w:val="auto"/>
          <w:sz w:val="24"/>
          <w:szCs w:val="24"/>
          <w:lang w:val="en-US" w:eastAsia="zh-CN" w:bidi="ar-SA"/>
        </w:rPr>
        <w:t xml:space="preserve">中</w:t>
      </w:r>
      <w:r>
        <w:rPr>
          <w:rFonts w:hint="eastAsia" w:ascii="宋体" w:hAnsi="宋体" w:eastAsia="宋体" w:cs="宋体"/>
          <w:color w:val="auto"/>
          <w:sz w:val="24"/>
          <w:szCs w:val="24"/>
          <w:lang w:val="en-US" w:eastAsia="zh-CN" w:bidi="ar-SA"/>
        </w:rPr>
        <w:t xml:space="preserve">关于《江苏省建设工程费用参考》（2026）文件。</w:t>
      </w:r>
      <w:r/>
    </w:p>
    <w:p>
      <w:pPr>
        <w:pStyle w:val="1077"/>
        <w:ind w:left="0" w:firstLine="480"/>
        <w:rPr>
          <w:rFonts w:hint="eastAsia" w:ascii="宋体" w:hAnsi="宋体" w:eastAsia="宋体" w:cs="宋体"/>
          <w:color w:val="auto"/>
          <w:sz w:val="24"/>
          <w:szCs w:val="24"/>
          <w:lang w:val="en-US" w:eastAsia="zh-CN" w:bidi="ar-SA"/>
        </w:rPr>
      </w:pPr>
      <w:r>
        <w:rPr>
          <w:rFonts w:hint="eastAsia" w:eastAsia="宋体" w:cs="宋体"/>
          <w:color w:val="auto"/>
          <w:sz w:val="24"/>
          <w:szCs w:val="24"/>
          <w:lang w:val="en-US" w:eastAsia="zh-CN" w:bidi="ar-SA"/>
        </w:rPr>
        <w:t xml:space="preserve">4</w:t>
      </w:r>
      <w:r>
        <w:rPr>
          <w:rFonts w:hint="eastAsia" w:ascii="宋体" w:hAnsi="宋体" w:eastAsia="宋体" w:cs="宋体"/>
          <w:color w:val="auto"/>
          <w:sz w:val="24"/>
          <w:szCs w:val="24"/>
          <w:lang w:val="en-US" w:eastAsia="zh-CN" w:bidi="ar-SA"/>
        </w:rPr>
        <w:t xml:space="preserve">.3 建筑安装工程造价的组成：</w:t>
      </w:r>
      <w:r/>
    </w:p>
    <w:p>
      <w:pPr>
        <w:pStyle w:val="1077"/>
        <w:ind w:left="0" w:firstLine="480"/>
        <w:rPr>
          <w:rFonts w:hint="eastAsia" w:ascii="宋体" w:hAnsi="宋体" w:eastAsia="宋体" w:cs="宋体"/>
          <w:color w:val="auto"/>
          <w:sz w:val="24"/>
          <w:szCs w:val="24"/>
          <w:lang w:val="en-US" w:eastAsia="zh-CN" w:bidi="ar-SA"/>
        </w:rPr>
      </w:pPr>
      <w:r>
        <w:rPr>
          <w:rFonts w:hint="eastAsia" w:eastAsia="宋体" w:cs="宋体"/>
          <w:color w:val="auto"/>
          <w:sz w:val="24"/>
          <w:szCs w:val="24"/>
          <w:lang w:val="en-US" w:eastAsia="zh-CN" w:bidi="ar-SA"/>
        </w:rPr>
        <w:t xml:space="preserve">4</w:t>
      </w:r>
      <w:r>
        <w:rPr>
          <w:rFonts w:hint="eastAsia" w:ascii="宋体" w:hAnsi="宋体" w:eastAsia="宋体" w:cs="宋体"/>
          <w:color w:val="auto"/>
          <w:sz w:val="24"/>
          <w:szCs w:val="24"/>
          <w:lang w:val="en-US" w:eastAsia="zh-CN" w:bidi="ar-SA"/>
        </w:rPr>
        <w:t xml:space="preserve">.3.1 分部分项工程费：本工程执行现行国家标准《建设工程工程量清单计价规范》（GB/T 50500－2024）、《房屋建筑与装饰工程工程量计算标准》（GB/T 50854-2024）、《通用安装工程工程量计算标准》（GB/T 50856-2024），定额依据《江苏省房屋修缮工程定额》2009版、《江苏省建筑与装饰工程消耗量》（2026版）、《江苏省市政工程消耗量》（2026版）、《江苏省建设工程费用参考》（2026版）等有关文件规定。</w:t>
      </w:r>
      <w:r/>
    </w:p>
    <w:p>
      <w:pPr>
        <w:pStyle w:val="1077"/>
        <w:ind w:left="0" w:firstLine="480"/>
        <w:rPr>
          <w:rFonts w:hint="eastAsia" w:ascii="宋体" w:hAnsi="宋体" w:eastAsia="宋体" w:cs="宋体"/>
          <w:color w:val="auto"/>
          <w:sz w:val="24"/>
          <w:szCs w:val="24"/>
          <w:lang w:val="en-US" w:eastAsia="zh-CN" w:bidi="ar-SA"/>
        </w:rPr>
      </w:pPr>
      <w:r>
        <w:rPr>
          <w:rFonts w:hint="eastAsia" w:eastAsia="宋体" w:cs="宋体"/>
          <w:color w:val="auto"/>
          <w:sz w:val="24"/>
          <w:szCs w:val="24"/>
          <w:lang w:val="en-US" w:eastAsia="zh-CN" w:bidi="ar-SA"/>
        </w:rPr>
        <w:t xml:space="preserve">4</w:t>
      </w:r>
      <w:r>
        <w:rPr>
          <w:rFonts w:hint="eastAsia" w:ascii="宋体" w:hAnsi="宋体" w:eastAsia="宋体" w:cs="宋体"/>
          <w:color w:val="auto"/>
          <w:sz w:val="24"/>
          <w:szCs w:val="24"/>
          <w:lang w:val="en-US" w:eastAsia="zh-CN" w:bidi="ar-SA"/>
        </w:rPr>
        <w:t xml:space="preserve">.3.2 措施项目费</w:t>
      </w:r>
      <w:r/>
    </w:p>
    <w:p>
      <w:pPr>
        <w:pStyle w:val="1077"/>
        <w:ind w:left="0" w:firstLine="482"/>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下述措施项目费中，</w:t>
      </w:r>
      <w:r>
        <w:rPr>
          <w:rFonts w:hint="eastAsia" w:eastAsia="宋体" w:cs="宋体"/>
          <w:b/>
          <w:bCs/>
          <w:color w:val="auto"/>
          <w:sz w:val="24"/>
          <w:szCs w:val="24"/>
          <w:lang w:val="en-US" w:eastAsia="zh-CN" w:bidi="ar-SA"/>
        </w:rPr>
        <w:t xml:space="preserve">除</w:t>
      </w:r>
      <w:r>
        <w:rPr>
          <w:rFonts w:hint="eastAsia" w:ascii="宋体" w:hAnsi="宋体" w:eastAsia="宋体" w:cs="宋体"/>
          <w:b/>
          <w:bCs/>
          <w:color w:val="auto"/>
          <w:sz w:val="24"/>
          <w:szCs w:val="24"/>
          <w:lang w:val="en-US" w:eastAsia="zh-CN" w:bidi="ar-SA"/>
        </w:rPr>
        <w:t xml:space="preserve">安全生产费用</w:t>
      </w:r>
      <w:r>
        <w:rPr>
          <w:rFonts w:hint="eastAsia" w:eastAsia="宋体" w:cs="宋体"/>
          <w:b/>
          <w:bCs/>
          <w:color w:val="auto"/>
          <w:sz w:val="24"/>
          <w:szCs w:val="24"/>
          <w:lang w:val="en-US" w:eastAsia="zh-CN" w:bidi="ar-SA"/>
        </w:rPr>
        <w:t xml:space="preserve">外</w:t>
      </w:r>
      <w:r>
        <w:rPr>
          <w:rFonts w:hint="eastAsia" w:ascii="宋体" w:hAnsi="宋体" w:eastAsia="宋体" w:cs="宋体"/>
          <w:b/>
          <w:bCs/>
          <w:color w:val="auto"/>
          <w:sz w:val="24"/>
          <w:szCs w:val="24"/>
          <w:lang w:val="en-US" w:eastAsia="zh-CN" w:bidi="ar-SA"/>
        </w:rPr>
        <w:t xml:space="preserve">，其它措施项目均由</w:t>
      </w:r>
      <w:r>
        <w:rPr>
          <w:rFonts w:hint="eastAsia" w:eastAsia="宋体" w:cs="宋体"/>
          <w:b/>
          <w:bCs/>
          <w:color w:val="auto"/>
          <w:sz w:val="24"/>
          <w:szCs w:val="24"/>
          <w:lang w:val="en-US" w:eastAsia="zh-CN" w:bidi="ar-SA"/>
        </w:rPr>
        <w:t xml:space="preserve">供应商</w:t>
      </w:r>
      <w:r>
        <w:rPr>
          <w:rFonts w:hint="eastAsia" w:ascii="宋体" w:hAnsi="宋体" w:eastAsia="宋体" w:cs="宋体"/>
          <w:b/>
          <w:bCs/>
          <w:color w:val="auto"/>
          <w:sz w:val="24"/>
          <w:szCs w:val="24"/>
          <w:lang w:val="en-US" w:eastAsia="zh-CN" w:bidi="ar-SA"/>
        </w:rPr>
        <w:t xml:space="preserve">自主报价。</w:t>
      </w:r>
      <w:r/>
    </w:p>
    <w:p>
      <w:pPr>
        <w:pStyle w:val="1077"/>
        <w:ind w:left="0" w:firstLine="482"/>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（1）安全生产：按（分部分项合计-除税工程设备费）×费率（</w:t>
      </w:r>
      <w:r>
        <w:rPr>
          <w:rFonts w:hint="eastAsia" w:eastAsia="宋体" w:cs="宋体"/>
          <w:b/>
          <w:bCs/>
          <w:color w:val="auto"/>
          <w:sz w:val="24"/>
          <w:szCs w:val="24"/>
          <w:lang w:val="en-US" w:eastAsia="zh-CN" w:bidi="ar-SA"/>
        </w:rPr>
        <w:t xml:space="preserve">建筑工程</w:t>
      </w:r>
      <w:r>
        <w:rPr>
          <w:rFonts w:hint="eastAsia" w:ascii="宋体" w:hAnsi="宋体" w:eastAsia="宋体" w:cs="宋体"/>
          <w:b/>
          <w:bCs/>
          <w:color w:val="auto"/>
          <w:sz w:val="24"/>
          <w:szCs w:val="24"/>
          <w:lang w:val="en-US" w:eastAsia="zh-CN" w:bidi="ar-SA"/>
        </w:rPr>
        <w:t xml:space="preserve"> 3.8%</w:t>
      </w:r>
      <w:r>
        <w:rPr>
          <w:rFonts w:hint="eastAsia" w:eastAsia="宋体" w:cs="宋体"/>
          <w:b/>
          <w:bCs/>
          <w:color w:val="auto"/>
          <w:sz w:val="24"/>
          <w:szCs w:val="24"/>
          <w:lang w:val="en-US" w:eastAsia="zh-CN" w:bidi="ar-SA"/>
        </w:rPr>
        <w:t xml:space="preserve">、安装工程 2.9%</w:t>
      </w:r>
      <w:r>
        <w:rPr>
          <w:rFonts w:hint="eastAsia" w:ascii="宋体" w:hAnsi="宋体" w:eastAsia="宋体" w:cs="宋体"/>
          <w:b/>
          <w:bCs/>
          <w:color w:val="auto"/>
          <w:sz w:val="24"/>
          <w:szCs w:val="24"/>
          <w:lang w:val="en-US" w:eastAsia="zh-CN" w:bidi="ar-SA"/>
        </w:rPr>
        <w:t xml:space="preserve">）计取。</w:t>
      </w:r>
      <w:r/>
    </w:p>
    <w:p>
      <w:pPr>
        <w:pStyle w:val="1077"/>
        <w:ind w:left="0" w:firstLine="480"/>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（2）文明施工：</w:t>
      </w:r>
      <w:r>
        <w:rPr>
          <w:rFonts w:hint="eastAsia" w:eastAsia="宋体" w:cs="宋体"/>
          <w:b w:val="0"/>
          <w:bCs w:val="0"/>
          <w:color w:val="auto"/>
          <w:sz w:val="24"/>
          <w:szCs w:val="24"/>
          <w:lang w:val="en-US" w:eastAsia="zh-CN" w:bidi="ar-SA"/>
        </w:rPr>
        <w:t xml:space="preserve">供应商</w:t>
      </w:r>
      <w:r>
        <w:rPr>
          <w:rFonts w:hint="eastAsia" w:ascii="宋体" w:hAnsi="宋体" w:eastAsia="宋体" w:cs="宋体"/>
          <w:b w:val="0"/>
          <w:bCs w:val="0"/>
          <w:color w:val="auto"/>
          <w:sz w:val="24"/>
          <w:szCs w:val="24"/>
          <w:lang w:val="en-US" w:eastAsia="zh-CN" w:bidi="ar-SA"/>
        </w:rPr>
        <w:t xml:space="preserve">根据实际情况自主报价，结算时不再调整。</w:t>
      </w:r>
      <w:r/>
    </w:p>
    <w:p>
      <w:pPr>
        <w:pStyle w:val="1077"/>
        <w:ind w:left="0" w:firstLine="480"/>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（3）环境保护：</w:t>
      </w:r>
      <w:r>
        <w:rPr>
          <w:rFonts w:hint="eastAsia" w:eastAsia="宋体" w:cs="宋体"/>
          <w:b w:val="0"/>
          <w:bCs w:val="0"/>
          <w:color w:val="auto"/>
          <w:sz w:val="24"/>
          <w:szCs w:val="24"/>
          <w:lang w:val="en-US" w:eastAsia="zh-CN" w:bidi="ar-SA"/>
        </w:rPr>
        <w:t xml:space="preserve">供应商</w:t>
      </w:r>
      <w:r>
        <w:rPr>
          <w:rFonts w:hint="eastAsia" w:ascii="宋体" w:hAnsi="宋体" w:eastAsia="宋体" w:cs="宋体"/>
          <w:b w:val="0"/>
          <w:bCs w:val="0"/>
          <w:color w:val="auto"/>
          <w:sz w:val="24"/>
          <w:szCs w:val="24"/>
          <w:lang w:val="en-US" w:eastAsia="zh-CN" w:bidi="ar-SA"/>
        </w:rPr>
        <w:t xml:space="preserve">根据实际情况自主报价，结算时不再调整。</w:t>
      </w:r>
      <w:r/>
    </w:p>
    <w:p>
      <w:pPr>
        <w:pStyle w:val="1077"/>
        <w:ind w:left="0" w:firstLine="480"/>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（4）临时设施：</w:t>
      </w:r>
      <w:r>
        <w:rPr>
          <w:rFonts w:hint="eastAsia" w:eastAsia="宋体" w:cs="宋体"/>
          <w:b w:val="0"/>
          <w:bCs w:val="0"/>
          <w:color w:val="auto"/>
          <w:sz w:val="24"/>
          <w:szCs w:val="24"/>
          <w:lang w:val="en-US" w:eastAsia="zh-CN" w:bidi="ar-SA"/>
        </w:rPr>
        <w:t xml:space="preserve">供应商</w:t>
      </w:r>
      <w:r>
        <w:rPr>
          <w:rFonts w:hint="eastAsia" w:ascii="宋体" w:hAnsi="宋体" w:eastAsia="宋体" w:cs="宋体"/>
          <w:b w:val="0"/>
          <w:bCs w:val="0"/>
          <w:color w:val="auto"/>
          <w:sz w:val="24"/>
          <w:szCs w:val="24"/>
          <w:lang w:val="en-US" w:eastAsia="zh-CN" w:bidi="ar-SA"/>
        </w:rPr>
        <w:t xml:space="preserve">根据实际情况自主报价，结算时不再调整。</w:t>
      </w:r>
      <w:r/>
    </w:p>
    <w:p>
      <w:pPr>
        <w:pStyle w:val="1077"/>
        <w:ind w:left="0"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（5）冬雨季施工增加：</w:t>
      </w:r>
      <w:r>
        <w:rPr>
          <w:rFonts w:hint="eastAsia" w:eastAsia="宋体" w:cs="宋体"/>
          <w:color w:val="auto"/>
          <w:sz w:val="24"/>
          <w:szCs w:val="24"/>
          <w:lang w:val="en-US" w:eastAsia="zh-CN" w:bidi="ar-SA"/>
        </w:rPr>
        <w:t xml:space="preserve">供应商</w:t>
      </w:r>
      <w:r>
        <w:rPr>
          <w:rFonts w:hint="eastAsia" w:ascii="宋体" w:hAnsi="宋体" w:eastAsia="宋体" w:cs="宋体"/>
          <w:color w:val="auto"/>
          <w:sz w:val="24"/>
          <w:szCs w:val="24"/>
          <w:lang w:val="en-US" w:eastAsia="zh-CN" w:bidi="ar-SA"/>
        </w:rPr>
        <w:t xml:space="preserve">根据实际情况自主报价，结算时不再调整。</w:t>
      </w:r>
      <w:r/>
    </w:p>
    <w:p>
      <w:pPr>
        <w:pStyle w:val="1077"/>
        <w:ind w:left="0"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（6）夜间施工增加：</w:t>
      </w:r>
      <w:r>
        <w:rPr>
          <w:rFonts w:hint="eastAsia" w:eastAsia="宋体" w:cs="宋体"/>
          <w:color w:val="auto"/>
          <w:sz w:val="24"/>
          <w:szCs w:val="24"/>
          <w:lang w:val="en-US" w:eastAsia="zh-CN" w:bidi="ar-SA"/>
        </w:rPr>
        <w:t xml:space="preserve">供应商</w:t>
      </w:r>
      <w:r>
        <w:rPr>
          <w:rFonts w:hint="eastAsia" w:ascii="宋体" w:hAnsi="宋体" w:eastAsia="宋体" w:cs="宋体"/>
          <w:color w:val="auto"/>
          <w:sz w:val="24"/>
          <w:szCs w:val="24"/>
          <w:lang w:val="en-US" w:eastAsia="zh-CN" w:bidi="ar-SA"/>
        </w:rPr>
        <w:t xml:space="preserve">根据实际情况自主报价，结算时不再调整。</w:t>
      </w:r>
      <w:r/>
    </w:p>
    <w:p>
      <w:pPr>
        <w:pStyle w:val="1077"/>
        <w:ind w:left="0"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（7）特殊地区施工：</w:t>
      </w:r>
      <w:r>
        <w:rPr>
          <w:rFonts w:hint="eastAsia" w:eastAsia="宋体" w:cs="宋体"/>
          <w:color w:val="auto"/>
          <w:sz w:val="24"/>
          <w:szCs w:val="24"/>
          <w:lang w:val="en-US" w:eastAsia="zh-CN" w:bidi="ar-SA"/>
        </w:rPr>
        <w:t xml:space="preserve">供应商</w:t>
      </w:r>
      <w:r>
        <w:rPr>
          <w:rFonts w:hint="eastAsia" w:ascii="宋体" w:hAnsi="宋体" w:eastAsia="宋体" w:cs="宋体"/>
          <w:color w:val="auto"/>
          <w:sz w:val="24"/>
          <w:szCs w:val="24"/>
          <w:lang w:val="en-US" w:eastAsia="zh-CN" w:bidi="ar-SA"/>
        </w:rPr>
        <w:t xml:space="preserve">根据实际情况自主报价，结算时不再调整。</w:t>
      </w:r>
      <w:r/>
    </w:p>
    <w:p>
      <w:pPr>
        <w:pStyle w:val="1077"/>
        <w:ind w:left="0"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（8）二次搬运：</w:t>
      </w:r>
      <w:r>
        <w:rPr>
          <w:rFonts w:hint="eastAsia" w:eastAsia="宋体" w:cs="宋体"/>
          <w:color w:val="auto"/>
          <w:sz w:val="24"/>
          <w:szCs w:val="24"/>
          <w:lang w:val="en-US" w:eastAsia="zh-CN" w:bidi="ar-SA"/>
        </w:rPr>
        <w:t xml:space="preserve">供应商</w:t>
      </w:r>
      <w:r>
        <w:rPr>
          <w:rFonts w:hint="eastAsia" w:ascii="宋体" w:hAnsi="宋体" w:eastAsia="宋体" w:cs="宋体"/>
          <w:color w:val="auto"/>
          <w:sz w:val="24"/>
          <w:szCs w:val="24"/>
          <w:lang w:val="en-US" w:eastAsia="zh-CN" w:bidi="ar-SA"/>
        </w:rPr>
        <w:t xml:space="preserve">根据实际情况自主报价，结算时不再调整。</w:t>
      </w:r>
      <w:r/>
    </w:p>
    <w:p>
      <w:pPr>
        <w:pStyle w:val="1077"/>
        <w:ind w:left="0"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（9）已完工程及设备保护：</w:t>
      </w:r>
      <w:r>
        <w:rPr>
          <w:rFonts w:hint="eastAsia" w:eastAsia="宋体" w:cs="宋体"/>
          <w:color w:val="auto"/>
          <w:sz w:val="24"/>
          <w:szCs w:val="24"/>
          <w:lang w:val="en-US" w:eastAsia="zh-CN" w:bidi="ar-SA"/>
        </w:rPr>
        <w:t xml:space="preserve">供应商</w:t>
      </w:r>
      <w:r>
        <w:rPr>
          <w:rFonts w:hint="eastAsia" w:ascii="宋体" w:hAnsi="宋体" w:eastAsia="宋体" w:cs="宋体"/>
          <w:color w:val="auto"/>
          <w:sz w:val="24"/>
          <w:szCs w:val="24"/>
          <w:lang w:val="en-US" w:eastAsia="zh-CN" w:bidi="ar-SA"/>
        </w:rPr>
        <w:t xml:space="preserve">根据实际情况自主报价，结算时不再调整。</w:t>
      </w:r>
      <w:r/>
    </w:p>
    <w:p>
      <w:pPr>
        <w:pStyle w:val="1077"/>
        <w:ind w:left="0"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（10）既有建（构）筑物、设施保护：</w:t>
      </w:r>
      <w:r>
        <w:rPr>
          <w:rFonts w:hint="eastAsia" w:eastAsia="宋体" w:cs="宋体"/>
          <w:color w:val="auto"/>
          <w:sz w:val="24"/>
          <w:szCs w:val="24"/>
          <w:lang w:val="en-US" w:eastAsia="zh-CN" w:bidi="ar-SA"/>
        </w:rPr>
        <w:t xml:space="preserve">供应商</w:t>
      </w:r>
      <w:r>
        <w:rPr>
          <w:rFonts w:hint="eastAsia" w:ascii="宋体" w:hAnsi="宋体" w:eastAsia="宋体" w:cs="宋体"/>
          <w:color w:val="auto"/>
          <w:sz w:val="24"/>
          <w:szCs w:val="24"/>
          <w:lang w:val="en-US" w:eastAsia="zh-CN" w:bidi="ar-SA"/>
        </w:rPr>
        <w:t xml:space="preserve">根据实际情况自主报价，结算时费用不再调整。</w:t>
      </w:r>
      <w:r/>
    </w:p>
    <w:p>
      <w:pPr>
        <w:pStyle w:val="1077"/>
        <w:ind w:left="0"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（11）按质论价：</w:t>
      </w:r>
      <w:r>
        <w:rPr>
          <w:rFonts w:hint="eastAsia" w:eastAsia="宋体" w:cs="宋体"/>
          <w:color w:val="auto"/>
          <w:sz w:val="24"/>
          <w:szCs w:val="24"/>
          <w:lang w:val="en-US" w:eastAsia="zh-CN" w:bidi="ar-SA"/>
        </w:rPr>
        <w:t xml:space="preserve">供应商</w:t>
      </w:r>
      <w:r>
        <w:rPr>
          <w:rFonts w:hint="eastAsia" w:ascii="宋体" w:hAnsi="宋体" w:eastAsia="宋体" w:cs="宋体"/>
          <w:color w:val="auto"/>
          <w:sz w:val="24"/>
          <w:szCs w:val="24"/>
          <w:lang w:val="en-US" w:eastAsia="zh-CN" w:bidi="ar-SA"/>
        </w:rPr>
        <w:t xml:space="preserve">根据实际情况自主报价，结算时不再调整。</w:t>
      </w:r>
      <w:r/>
    </w:p>
    <w:p>
      <w:pPr>
        <w:pStyle w:val="1077"/>
        <w:ind w:left="0"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（12）建筑工人实名制费用：</w:t>
      </w:r>
      <w:r>
        <w:rPr>
          <w:rFonts w:hint="eastAsia" w:eastAsia="宋体" w:cs="宋体"/>
          <w:color w:val="auto"/>
          <w:sz w:val="24"/>
          <w:szCs w:val="24"/>
          <w:lang w:val="en-US" w:eastAsia="zh-CN" w:bidi="ar-SA"/>
        </w:rPr>
        <w:t xml:space="preserve">供应商</w:t>
      </w:r>
      <w:r>
        <w:rPr>
          <w:rFonts w:hint="eastAsia" w:ascii="宋体" w:hAnsi="宋体" w:eastAsia="宋体" w:cs="宋体"/>
          <w:color w:val="auto"/>
          <w:sz w:val="24"/>
          <w:szCs w:val="24"/>
          <w:lang w:val="en-US" w:eastAsia="zh-CN" w:bidi="ar-SA"/>
        </w:rPr>
        <w:t xml:space="preserve">根据实际情况自主报价，结算时不再调整。</w:t>
      </w:r>
      <w:r/>
    </w:p>
    <w:p>
      <w:pPr>
        <w:pStyle w:val="1077"/>
        <w:ind w:left="0"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（13）特殊施工降效：</w:t>
      </w:r>
      <w:r>
        <w:rPr>
          <w:rFonts w:hint="eastAsia" w:eastAsia="宋体" w:cs="宋体"/>
          <w:color w:val="auto"/>
          <w:sz w:val="24"/>
          <w:szCs w:val="24"/>
          <w:lang w:val="en-US" w:eastAsia="zh-CN" w:bidi="ar-SA"/>
        </w:rPr>
        <w:t xml:space="preserve">供应商</w:t>
      </w:r>
      <w:r>
        <w:rPr>
          <w:rFonts w:hint="eastAsia" w:ascii="宋体" w:hAnsi="宋体" w:eastAsia="宋体" w:cs="宋体"/>
          <w:color w:val="auto"/>
          <w:sz w:val="24"/>
          <w:szCs w:val="24"/>
          <w:lang w:val="en-US" w:eastAsia="zh-CN" w:bidi="ar-SA"/>
        </w:rPr>
        <w:t xml:space="preserve">根据实际情况自主报价，结算时不再调整。</w:t>
      </w:r>
      <w:r/>
    </w:p>
    <w:p>
      <w:pPr>
        <w:pStyle w:val="1077"/>
        <w:ind w:left="0"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（14）协管费用：</w:t>
      </w:r>
      <w:r>
        <w:rPr>
          <w:rFonts w:hint="eastAsia" w:eastAsia="宋体" w:cs="宋体"/>
          <w:color w:val="auto"/>
          <w:sz w:val="24"/>
          <w:szCs w:val="24"/>
          <w:lang w:val="en-US" w:eastAsia="zh-CN" w:bidi="ar-SA"/>
        </w:rPr>
        <w:t xml:space="preserve">供应商</w:t>
      </w:r>
      <w:r>
        <w:rPr>
          <w:rFonts w:hint="eastAsia" w:ascii="宋体" w:hAnsi="宋体" w:eastAsia="宋体" w:cs="宋体"/>
          <w:color w:val="auto"/>
          <w:sz w:val="24"/>
          <w:szCs w:val="24"/>
          <w:lang w:val="en-US" w:eastAsia="zh-CN" w:bidi="ar-SA"/>
        </w:rPr>
        <w:t xml:space="preserve">根据实际情况自主报价，结算时不再调整。</w:t>
      </w:r>
      <w:r/>
    </w:p>
    <w:p>
      <w:pPr>
        <w:pStyle w:val="1077"/>
        <w:ind w:left="0"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（15）大型机械设备进出场及安拆：</w:t>
      </w:r>
      <w:r>
        <w:rPr>
          <w:rFonts w:hint="eastAsia" w:eastAsia="宋体" w:cs="宋体"/>
          <w:color w:val="auto"/>
          <w:sz w:val="24"/>
          <w:szCs w:val="24"/>
          <w:lang w:val="en-US" w:eastAsia="zh-CN" w:bidi="ar-SA"/>
        </w:rPr>
        <w:t xml:space="preserve">供应商</w:t>
      </w:r>
      <w:r>
        <w:rPr>
          <w:rFonts w:hint="eastAsia" w:ascii="宋体" w:hAnsi="宋体" w:eastAsia="宋体" w:cs="宋体"/>
          <w:color w:val="auto"/>
          <w:sz w:val="24"/>
          <w:szCs w:val="24"/>
          <w:lang w:val="en-US" w:eastAsia="zh-CN" w:bidi="ar-SA"/>
        </w:rPr>
        <w:t xml:space="preserve">根据实际情况自主报价，结算时不再调整。</w:t>
      </w:r>
      <w:r/>
    </w:p>
    <w:p>
      <w:pPr>
        <w:pStyle w:val="1077"/>
        <w:ind w:left="0" w:firstLine="480"/>
        <w:rPr>
          <w:rFonts w:hint="eastAsia" w:ascii="宋体" w:hAnsi="宋体" w:eastAsia="宋体" w:cs="宋体"/>
          <w:color w:val="auto"/>
          <w:sz w:val="24"/>
          <w:szCs w:val="24"/>
          <w:lang w:val="en-US" w:eastAsia="zh-CN" w:bidi="ar-SA"/>
        </w:rPr>
      </w:pPr>
      <w:r>
        <w:rPr>
          <w:rFonts w:hint="eastAsia" w:eastAsia="宋体" w:cs="宋体"/>
          <w:color w:val="auto"/>
          <w:sz w:val="24"/>
          <w:szCs w:val="24"/>
          <w:lang w:val="en-US" w:eastAsia="zh-CN" w:bidi="ar-SA"/>
        </w:rPr>
        <w:t xml:space="preserve">4</w:t>
      </w:r>
      <w:r>
        <w:rPr>
          <w:rFonts w:hint="eastAsia" w:ascii="宋体" w:hAnsi="宋体" w:eastAsia="宋体" w:cs="宋体"/>
          <w:color w:val="auto"/>
          <w:sz w:val="24"/>
          <w:szCs w:val="24"/>
          <w:lang w:val="en-US" w:eastAsia="zh-CN" w:bidi="ar-SA"/>
        </w:rPr>
        <w:t xml:space="preserve">.3.3 其他项目费</w:t>
      </w:r>
      <w:r/>
    </w:p>
    <w:p>
      <w:pPr>
        <w:pStyle w:val="1077"/>
        <w:ind w:left="0" w:firstLine="480"/>
        <w:rPr>
          <w:rFonts w:hint="eastAsia" w:ascii="宋体" w:hAnsi="宋体" w:eastAsia="宋体" w:cs="宋体"/>
          <w:color w:val="auto"/>
          <w:sz w:val="24"/>
          <w:szCs w:val="24"/>
          <w:lang w:val="en-US" w:eastAsia="zh-CN" w:bidi="ar-SA"/>
        </w:rPr>
      </w:pPr>
      <w:r>
        <w:rPr>
          <w:rFonts w:hint="eastAsia" w:eastAsia="宋体" w:cs="宋体"/>
          <w:color w:val="auto"/>
          <w:sz w:val="24"/>
          <w:szCs w:val="24"/>
          <w:lang w:val="en-US" w:eastAsia="zh-CN" w:bidi="ar-SA"/>
        </w:rPr>
        <w:t xml:space="preserve">4</w:t>
      </w:r>
      <w:r>
        <w:rPr>
          <w:rFonts w:hint="eastAsia" w:ascii="宋体" w:hAnsi="宋体" w:eastAsia="宋体" w:cs="宋体"/>
          <w:color w:val="auto"/>
          <w:sz w:val="24"/>
          <w:szCs w:val="24"/>
          <w:lang w:val="en-US" w:eastAsia="zh-CN" w:bidi="ar-SA"/>
        </w:rPr>
        <w:t xml:space="preserve">.3.3.1 暂列金额：详见工程量清单。</w:t>
      </w:r>
      <w:r/>
    </w:p>
    <w:p>
      <w:pPr>
        <w:pStyle w:val="1077"/>
        <w:ind w:left="0" w:firstLine="480"/>
        <w:rPr>
          <w:rFonts w:hint="eastAsia" w:ascii="宋体" w:hAnsi="宋体" w:eastAsia="宋体" w:cs="宋体"/>
          <w:color w:val="auto"/>
          <w:sz w:val="24"/>
          <w:szCs w:val="24"/>
          <w:lang w:val="en-US" w:eastAsia="zh-CN" w:bidi="ar-SA"/>
        </w:rPr>
      </w:pPr>
      <w:r>
        <w:rPr>
          <w:rFonts w:hint="eastAsia" w:eastAsia="宋体" w:cs="宋体"/>
          <w:color w:val="auto"/>
          <w:sz w:val="24"/>
          <w:szCs w:val="24"/>
          <w:lang w:val="en-US" w:eastAsia="zh-CN" w:bidi="ar-SA"/>
        </w:rPr>
        <w:t xml:space="preserve">4</w:t>
      </w:r>
      <w:r>
        <w:rPr>
          <w:rFonts w:hint="eastAsia" w:ascii="宋体" w:hAnsi="宋体" w:eastAsia="宋体" w:cs="宋体"/>
          <w:color w:val="auto"/>
          <w:sz w:val="24"/>
          <w:szCs w:val="24"/>
          <w:lang w:val="en-US" w:eastAsia="zh-CN" w:bidi="ar-SA"/>
        </w:rPr>
        <w:t xml:space="preserve">.3.3.2 </w:t>
      </w:r>
      <w:r>
        <w:rPr>
          <w:rFonts w:hint="eastAsia" w:eastAsia="宋体" w:cs="宋体"/>
          <w:color w:val="auto"/>
          <w:sz w:val="24"/>
          <w:szCs w:val="24"/>
          <w:lang w:val="en-US" w:eastAsia="zh-CN" w:bidi="ar-SA"/>
        </w:rPr>
        <w:t xml:space="preserve">专业工程</w:t>
      </w:r>
      <w:r>
        <w:rPr>
          <w:rFonts w:hint="eastAsia" w:ascii="宋体" w:hAnsi="宋体" w:eastAsia="宋体" w:cs="宋体"/>
          <w:color w:val="auto"/>
          <w:sz w:val="24"/>
          <w:szCs w:val="24"/>
          <w:lang w:val="en-US" w:eastAsia="zh-CN" w:bidi="ar-SA"/>
        </w:rPr>
        <w:t xml:space="preserve">暂估价：详见工程量清单。</w:t>
      </w:r>
      <w:r/>
    </w:p>
    <w:p>
      <w:pPr>
        <w:pStyle w:val="1077"/>
        <w:ind w:left="0"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4.3.3.3 计日工：由发承包双方在合同中另行约定。</w:t>
      </w:r>
      <w:r/>
    </w:p>
    <w:p>
      <w:pPr>
        <w:pStyle w:val="1077"/>
        <w:ind w:left="0" w:firstLine="480"/>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4.3.3.4 总承包服务费：不单独列项，由</w:t>
      </w:r>
      <w:r>
        <w:rPr>
          <w:rFonts w:hint="eastAsia" w:eastAsia="宋体" w:cs="宋体"/>
          <w:color w:val="auto"/>
          <w:sz w:val="24"/>
          <w:szCs w:val="24"/>
          <w:lang w:val="en-US" w:eastAsia="zh-CN" w:bidi="ar-SA"/>
        </w:rPr>
        <w:t xml:space="preserve">供应商</w:t>
      </w:r>
      <w:r>
        <w:rPr>
          <w:rFonts w:hint="eastAsia" w:ascii="宋体" w:hAnsi="宋体" w:eastAsia="宋体" w:cs="宋体"/>
          <w:color w:val="auto"/>
          <w:sz w:val="24"/>
          <w:szCs w:val="24"/>
          <w:lang w:val="en-US" w:eastAsia="zh-CN" w:bidi="ar-SA"/>
        </w:rPr>
        <w:t xml:space="preserve">自行考虑，包含在</w:t>
      </w:r>
      <w:r>
        <w:rPr>
          <w:rFonts w:hint="eastAsia" w:eastAsia="宋体" w:cs="宋体"/>
          <w:color w:val="auto"/>
          <w:sz w:val="24"/>
          <w:szCs w:val="24"/>
          <w:lang w:val="en-US" w:eastAsia="zh-CN" w:bidi="ar-SA"/>
        </w:rPr>
        <w:t xml:space="preserve">响应</w:t>
      </w:r>
      <w:r>
        <w:rPr>
          <w:rFonts w:hint="eastAsia" w:ascii="宋体" w:hAnsi="宋体" w:eastAsia="宋体" w:cs="宋体"/>
          <w:color w:val="auto"/>
          <w:sz w:val="24"/>
          <w:szCs w:val="24"/>
          <w:lang w:val="en-US" w:eastAsia="zh-CN" w:bidi="ar-SA"/>
        </w:rPr>
        <w:t xml:space="preserve">报价中。</w:t>
      </w:r>
      <w:r/>
    </w:p>
    <w:p>
      <w:pPr>
        <w:pStyle w:val="1077"/>
        <w:ind w:left="0" w:firstLine="482"/>
        <w:keepLines w:val="0"/>
        <w:keepNext w:val="0"/>
        <w:pageBreakBefore w:val="0"/>
        <w:spacing w:line="360" w:lineRule="auto"/>
        <w:widowControl/>
        <w:rPr>
          <w:rFonts w:hint="default" w:eastAsia="宋体" w:cs="宋体"/>
          <w:b/>
          <w:bCs/>
          <w:color w:val="auto"/>
          <w:sz w:val="24"/>
          <w:szCs w:val="24"/>
          <w:lang w:val="en-US" w:eastAsia="zh-CN" w:bidi="ar-SA"/>
        </w:rPr>
      </w:pPr>
      <w:r>
        <w:rPr>
          <w:rFonts w:hint="eastAsia" w:eastAsia="宋体" w:cs="宋体"/>
          <w:b/>
          <w:bCs/>
          <w:color w:val="auto"/>
          <w:sz w:val="24"/>
          <w:szCs w:val="24"/>
          <w:lang w:val="en-US" w:eastAsia="zh-CN" w:bidi="ar-SA"/>
        </w:rPr>
        <w:t xml:space="preserve">4.3.4 增值税：最高投标限价按【分部分项工程+措施项目+其他项目-专业工程暂估价-除税甲供材料和甲供设备费】×9%计取。</w:t>
      </w:r>
      <w:r/>
    </w:p>
    <w:p>
      <w:pPr>
        <w:ind w:right="0"/>
        <w:jc w:val="both"/>
        <w:keepLines w:val="0"/>
        <w:keepNext w:val="0"/>
        <w:pageBreakBefore w:val="0"/>
        <w:spacing w:line="360" w:lineRule="auto"/>
        <w:widowControl w:val="off"/>
        <w:rPr>
          <w:b/>
          <w:bCs/>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lang w:eastAsia="zh-CN"/>
        </w:rPr>
        <w:t xml:space="preserve">四</w:t>
      </w:r>
      <w:r>
        <w:rPr>
          <w:rFonts w:ascii="宋体" w:hAnsi="宋体" w:cs="宋体"/>
          <w:b/>
          <w:bCs/>
          <w:color w:val="auto"/>
          <w:sz w:val="24"/>
        </w:rPr>
        <w:t xml:space="preserve">、低于成本报价：</w:t>
      </w:r>
      <w:r/>
    </w:p>
    <w:p>
      <w:pPr>
        <w:ind w:right="0"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w:t>
      </w:r>
      <w:r>
        <w:rPr>
          <w:rFonts w:hint="eastAsia" w:ascii="宋体" w:hAnsi="宋体" w:cs="宋体"/>
          <w:color w:val="auto"/>
          <w:sz w:val="24"/>
          <w:lang w:val="en-US" w:eastAsia="zh-CN"/>
        </w:rPr>
        <w:t xml:space="preserve">供应商</w:t>
      </w:r>
      <w:r>
        <w:rPr>
          <w:rFonts w:hint="eastAsia" w:ascii="宋体" w:hAnsi="宋体" w:cs="宋体"/>
          <w:color w:val="auto"/>
          <w:sz w:val="24"/>
        </w:rPr>
        <w:t xml:space="preserve">不能证明其报价合理性的，磋商专家小组会应当将其作为不响应磋商文件作无效处理。</w:t>
      </w:r>
      <w:r/>
    </w:p>
    <w:p>
      <w:pPr>
        <w:ind w:right="0" w:firstLine="480"/>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right="0" w:firstLine="480"/>
        <w:keepLines w:val="0"/>
        <w:keepNext w:val="0"/>
        <w:pageBreakBefore w:val="0"/>
        <w:spacing w:line="360" w:lineRule="auto"/>
        <w:widowControl w:val="off"/>
        <w:rPr>
          <w:rFonts w:hint="eastAsia" w:ascii="宋体" w:hAnsi="宋体" w:cs="宋体"/>
          <w:color w:val="auto"/>
          <w:sz w:val="24"/>
          <w:lang w:val="en-US" w:eastAsia="zh-CN"/>
        </w:rPr>
      </w:pPr>
      <w:r>
        <w:rPr>
          <w:rFonts w:hint="eastAsia" w:ascii="宋体" w:hAnsi="宋体" w:cs="宋体"/>
          <w:color w:val="auto"/>
          <w:sz w:val="24"/>
          <w:lang w:val="en-US" w:eastAsia="zh-CN"/>
        </w:rPr>
        <w:t xml:space="preserve">为强化政府采购异常低价审查，根据苏财购〔2025〕62号文件要求，本项目采购文件已明确启动异常低价投标审查的情形和具体要求，处理方法具体详见磋商文件《磋商相关说明》相关内容。</w:t>
      </w:r>
      <w:r/>
    </w:p>
    <w:p>
      <w:pPr>
        <w:ind w:right="0"/>
        <w:jc w:val="both"/>
        <w:keepLines w:val="0"/>
        <w:keepNext w:val="0"/>
        <w:pageBreakBefore w:val="0"/>
        <w:spacing w:line="360" w:lineRule="auto"/>
        <w:widowControl w:val="off"/>
        <w:rPr>
          <w:rFonts w:hint="eastAsia" w:ascii="宋体" w:hAnsi="宋体" w:cs="宋体"/>
          <w:b/>
          <w:bCs/>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lang w:val="en-US" w:eastAsia="zh-CN"/>
        </w:rPr>
        <w:t xml:space="preserve">五、项目实施要求</w:t>
      </w:r>
      <w:r/>
    </w:p>
    <w:p>
      <w:pPr>
        <w:ind w:right="0" w:firstLine="480"/>
        <w:keepLines w:val="0"/>
        <w:keepNext w:val="0"/>
        <w:pageBreakBefore w:val="0"/>
        <w:spacing w:line="360" w:lineRule="auto"/>
        <w:widowControl w:val="off"/>
        <w:rPr>
          <w:rFonts w:hint="eastAsia" w:ascii="宋体" w:hAnsi="宋体" w:cs="宋体"/>
          <w:color w:val="auto"/>
          <w:sz w:val="24"/>
          <w:lang w:val="en-US" w:eastAsia="zh-CN"/>
        </w:rPr>
      </w:pPr>
      <w:r>
        <w:rPr>
          <w:rFonts w:hint="eastAsia" w:ascii="宋体" w:hAnsi="宋体" w:cs="宋体"/>
          <w:color w:val="auto"/>
          <w:sz w:val="24"/>
          <w:lang w:val="en-US" w:eastAsia="zh-CN"/>
        </w:rPr>
        <w:t xml:space="preserve">1、供应商报价时需考虑完成本项目内容所涉及的人工费、材料费、机械费、管理费、验收、税金等相关的一切费用。</w:t>
      </w:r>
      <w:r/>
    </w:p>
    <w:p>
      <w:pPr>
        <w:ind w:right="0" w:firstLine="480"/>
        <w:keepLines w:val="0"/>
        <w:keepNext w:val="0"/>
        <w:pageBreakBefore w:val="0"/>
        <w:spacing w:line="360" w:lineRule="auto"/>
        <w:widowControl w:val="off"/>
        <w:rPr>
          <w:rFonts w:hint="eastAsia" w:ascii="宋体" w:hAnsi="宋体" w:cs="宋体"/>
          <w:color w:val="auto"/>
          <w:sz w:val="24"/>
          <w:lang w:val="en-US" w:eastAsia="zh-CN"/>
        </w:rPr>
      </w:pPr>
      <w:r>
        <w:rPr>
          <w:rFonts w:hint="eastAsia" w:ascii="宋体" w:hAnsi="宋体" w:cs="宋体"/>
          <w:color w:val="auto"/>
          <w:sz w:val="24"/>
          <w:lang w:val="en-US" w:eastAsia="zh-CN"/>
        </w:rPr>
        <w:t xml:space="preserve">2、供应商应根据本项目实际情况，合理配置人员，除项目经理外，安全员、质检员、施工员、预算员、材料员等人员应经验丰富，确保项目顺利实施。</w:t>
      </w:r>
      <w:r/>
    </w:p>
    <w:p>
      <w:pPr>
        <w:ind w:right="0" w:firstLine="480"/>
        <w:keepLines w:val="0"/>
        <w:keepNext w:val="0"/>
        <w:pageBreakBefore w:val="0"/>
        <w:spacing w:line="360" w:lineRule="auto"/>
        <w:widowControl w:val="off"/>
        <w:rPr>
          <w:rFonts w:hint="eastAsia" w:ascii="宋体" w:hAnsi="宋体" w:cs="宋体"/>
          <w:color w:val="auto"/>
          <w:sz w:val="24"/>
          <w:lang w:val="en-US" w:eastAsia="zh-CN"/>
        </w:rPr>
      </w:pPr>
      <w:r>
        <w:rPr>
          <w:rFonts w:hint="eastAsia" w:ascii="宋体" w:hAnsi="宋体" w:cs="宋体"/>
          <w:color w:val="auto"/>
          <w:sz w:val="24"/>
          <w:lang w:val="en-US" w:eastAsia="zh-CN"/>
        </w:rPr>
        <w:t xml:space="preserve">3、供应商对项目现场和周围环境进行实地踏勘，合理编制本项目施工方案。  </w:t>
      </w:r>
      <w:r/>
    </w:p>
    <w:p>
      <w:pPr>
        <w:ind w:right="0" w:firstLine="480"/>
        <w:keepLines w:val="0"/>
        <w:keepNext w:val="0"/>
        <w:pageBreakBefore w:val="0"/>
        <w:spacing w:line="360" w:lineRule="auto"/>
        <w:widowControl w:val="off"/>
        <w:rPr>
          <w:rFonts w:hint="eastAsia" w:ascii="宋体" w:hAnsi="宋体" w:cs="宋体"/>
          <w:color w:val="auto"/>
          <w:sz w:val="24"/>
          <w:lang w:val="en-US" w:eastAsia="zh-CN"/>
        </w:rPr>
      </w:pPr>
      <w:r>
        <w:rPr>
          <w:rFonts w:hint="eastAsia" w:ascii="宋体" w:hAnsi="宋体" w:cs="宋体"/>
          <w:color w:val="auto"/>
          <w:sz w:val="24"/>
          <w:lang w:val="en-US" w:eastAsia="zh-CN"/>
        </w:rPr>
        <w:t xml:space="preserve">4、承包人对工程建设期间扬尘治理工作负主体责任。应制定施工现场扬尘污染防治专项方案，按照承包工程范围做好扬尘污染防治措施的落实。</w:t>
      </w:r>
      <w:r/>
    </w:p>
    <w:p>
      <w:pPr>
        <w:ind w:right="0" w:firstLine="480"/>
        <w:keepLines w:val="0"/>
        <w:keepNext w:val="0"/>
        <w:pageBreakBefore w:val="0"/>
        <w:spacing w:line="360" w:lineRule="auto"/>
        <w:widowControl w:val="off"/>
        <w:rPr>
          <w:rFonts w:hint="eastAsia" w:ascii="宋体" w:hAnsi="宋体" w:cs="宋体"/>
          <w:color w:val="auto"/>
          <w:sz w:val="24"/>
          <w:lang w:val="en-US" w:eastAsia="zh-CN"/>
        </w:rPr>
      </w:pPr>
      <w:r>
        <w:rPr>
          <w:rFonts w:hint="eastAsia" w:ascii="宋体" w:hAnsi="宋体" w:cs="宋体"/>
          <w:color w:val="auto"/>
          <w:sz w:val="24"/>
          <w:lang w:val="en-US" w:eastAsia="zh-CN"/>
        </w:rPr>
        <w:t xml:space="preserve">5、建设工程施工活动及其产品的质量,应保证工程的固有特性满足采购人的需要并符合现行国家法律、行政法规和技术标准、规范的要求。</w:t>
      </w:r>
      <w:r/>
    </w:p>
    <w:p>
      <w:pPr>
        <w:ind w:right="0"/>
        <w:jc w:val="both"/>
        <w:keepLines w:val="0"/>
        <w:keepNext w:val="0"/>
        <w:pageBreakBefore w:val="0"/>
        <w:spacing w:line="360" w:lineRule="auto"/>
        <w:widowControl w:val="off"/>
        <w:rPr>
          <w:rFonts w:hint="eastAsia" w:ascii="宋体" w:hAnsi="宋体" w:cs="宋体"/>
          <w:b/>
          <w:bCs/>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lang w:val="en-US" w:eastAsia="zh-CN"/>
        </w:rPr>
        <w:t xml:space="preserve">六、售后服务要求：</w:t>
      </w:r>
      <w:r/>
    </w:p>
    <w:p>
      <w:pPr>
        <w:ind w:right="0" w:firstLine="480"/>
        <w:keepLines w:val="0"/>
        <w:keepNext w:val="0"/>
        <w:pageBreakBefore w:val="0"/>
        <w:spacing w:line="360" w:lineRule="auto"/>
        <w:widowControl w:val="off"/>
        <w:rPr>
          <w:rFonts w:hint="eastAsia" w:ascii="宋体" w:hAnsi="宋体" w:cs="宋体"/>
          <w:color w:val="auto"/>
          <w:sz w:val="24"/>
          <w:lang w:val="en-US" w:eastAsia="zh-CN"/>
        </w:rPr>
      </w:pPr>
      <w:r>
        <w:rPr>
          <w:rFonts w:hint="eastAsia" w:ascii="宋体" w:hAnsi="宋体" w:cs="宋体"/>
          <w:color w:val="auto"/>
          <w:sz w:val="24"/>
          <w:lang w:val="en-US" w:eastAsia="zh-CN"/>
        </w:rPr>
        <w:t xml:space="preserve">1、质保及售后服务：本工程要求质保期按执行国家和地方现行标准、规范的相关规定，施工缺陷责任期24个月。质保期外，工程质量出现问题，成交供应商应主动提供维修方案，只收取材料费。</w:t>
      </w:r>
      <w:r/>
    </w:p>
    <w:p>
      <w:pPr>
        <w:ind w:right="0" w:firstLine="480"/>
        <w:keepLines w:val="0"/>
        <w:keepNext w:val="0"/>
        <w:pageBreakBefore w:val="0"/>
        <w:spacing w:line="360" w:lineRule="auto"/>
        <w:widowControl w:val="off"/>
        <w:rPr>
          <w:rFonts w:hint="eastAsia" w:ascii="宋体" w:hAnsi="宋体" w:cs="宋体"/>
          <w:color w:val="auto"/>
          <w:sz w:val="24"/>
          <w:lang w:val="en-US" w:eastAsia="zh-CN"/>
        </w:rPr>
      </w:pPr>
      <w:r>
        <w:rPr>
          <w:rFonts w:hint="eastAsia" w:ascii="宋体" w:hAnsi="宋体" w:cs="宋体"/>
          <w:color w:val="auto"/>
          <w:sz w:val="24"/>
          <w:lang w:val="en-US" w:eastAsia="zh-CN"/>
        </w:rPr>
        <w:t xml:space="preserve">2、质保期内，如发生故障，采购人通知供应商售后服务人员时，相关服务人员要在 2小时内到达现场配合采购人处理问题，进行更换或进行必要的维修。</w:t>
      </w:r>
      <w:r/>
    </w:p>
    <w:p>
      <w:pPr>
        <w:ind w:right="0" w:firstLine="480"/>
        <w:keepLines w:val="0"/>
        <w:keepNext w:val="0"/>
        <w:pageBreakBefore w:val="0"/>
        <w:spacing w:line="360" w:lineRule="auto"/>
        <w:widowControl w:val="off"/>
        <w:rPr>
          <w:rFonts w:hint="eastAsia" w:ascii="宋体" w:hAnsi="宋体" w:cs="宋体"/>
          <w:color w:val="auto"/>
          <w:sz w:val="24"/>
          <w:lang w:val="en-US" w:eastAsia="zh-CN"/>
        </w:rPr>
      </w:pPr>
      <w:r>
        <w:rPr>
          <w:rFonts w:hint="eastAsia" w:ascii="宋体" w:hAnsi="宋体" w:cs="宋体"/>
          <w:color w:val="auto"/>
          <w:sz w:val="24"/>
          <w:lang w:val="en-US" w:eastAsia="zh-CN"/>
        </w:rPr>
        <w:t xml:space="preserve">3、供应商需根据本项目特征及自身情况编制施工方案。</w:t>
      </w:r>
      <w:r/>
    </w:p>
    <w:p>
      <w:pPr>
        <w:pStyle w:val="1097"/>
        <w:rPr>
          <w:rFonts w:hint="eastAsia"/>
          <w:lang w:val="en-US" w:eastAsia="zh-CN"/>
        </w:rPr>
      </w:pPr>
      <w:r>
        <w:rPr>
          <w:rFonts w:hint="eastAsia"/>
          <w:lang w:val="en-US" w:eastAsia="zh-CN"/>
        </w:rPr>
      </w:r>
      <w:r/>
    </w:p>
    <w:p>
      <w:pPr>
        <w:ind w:right="0"/>
        <w:jc w:val="both"/>
        <w:keepLines w:val="0"/>
        <w:keepNext w:val="0"/>
        <w:pageBreakBefore w:val="0"/>
        <w:spacing w:line="360" w:lineRule="auto"/>
        <w:widowControl w:val="off"/>
        <w:rPr>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lang w:eastAsia="zh-CN"/>
        </w:rPr>
        <w:t xml:space="preserve">七</w:t>
      </w:r>
      <w:r>
        <w:rPr>
          <w:rFonts w:ascii="宋体" w:hAnsi="宋体" w:cs="宋体"/>
          <w:b/>
          <w:color w:val="auto"/>
          <w:sz w:val="24"/>
        </w:rPr>
        <w:t xml:space="preserve">、响应文件要求</w:t>
      </w:r>
      <w:r/>
    </w:p>
    <w:p>
      <w:pPr>
        <w:ind w:right="0" w:firstLine="480"/>
        <w:jc w:val="both"/>
        <w:keepLines w:val="0"/>
        <w:keepNext w:val="0"/>
        <w:pageBreakBefore w:val="0"/>
        <w:spacing w:line="36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1.首次响应文件中提供《已标价的工程量清单》文件。</w:t>
      </w:r>
      <w:r/>
    </w:p>
    <w:p>
      <w:pPr>
        <w:ind w:right="0" w:firstLine="480"/>
        <w:jc w:val="both"/>
        <w:keepLines w:val="0"/>
        <w:keepNext w:val="0"/>
        <w:pageBreakBefore w:val="0"/>
        <w:spacing w:line="36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2.按照《工程量清单》编制《已标价的工程量清单》。</w:t>
      </w:r>
      <w:r/>
    </w:p>
    <w:p>
      <w:pPr>
        <w:ind w:right="0" w:firstLine="482"/>
        <w:jc w:val="both"/>
        <w:keepLines w:val="0"/>
        <w:keepNext w:val="0"/>
        <w:pageBreakBefore w:val="0"/>
        <w:spacing w:line="36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供应商必须说明其是否响应采购文件中提出的全部服务内容与要求，如果其中某些条款不响应时，应在文件中逐条列出，未列出的视同响应。</w:t>
      </w:r>
      <w:r/>
    </w:p>
    <w:p>
      <w:pPr>
        <w:pStyle w:val="1132"/>
        <w:ind w:left="0" w:right="0" w:firstLine="0"/>
        <w:keepLines w:val="0"/>
        <w:keepNext w:val="0"/>
        <w:pageBreakBefore w:val="0"/>
        <w:spacing w:line="360" w:lineRule="auto"/>
        <w:widowControl w:val="off"/>
        <w:rPr>
          <w:rFonts w:hint="eastAsia"/>
        </w:rPr>
      </w:pPr>
      <w:r>
        <w:rPr>
          <w:rFonts w:hint="eastAsia" w:ascii="宋体" w:hAnsi="宋体" w:eastAsia="宋体" w:cs="宋体"/>
          <w:b/>
          <w:color w:val="auto"/>
          <w:sz w:val="24"/>
          <w:szCs w:val="24"/>
          <w:lang w:val="en-US" w:eastAsia="zh-CN" w:bidi="ar-SA"/>
        </w:rPr>
        <w:t xml:space="preserve">八、其他要求：</w:t>
      </w:r>
      <w:r>
        <w:rPr>
          <w:rFonts w:hint="eastAsia" w:ascii="宋体" w:hAnsi="宋体" w:eastAsia="宋体" w:cs="宋体"/>
          <w:color w:val="auto"/>
          <w:sz w:val="24"/>
          <w:szCs w:val="24"/>
          <w:highlight w:val="none"/>
        </w:rPr>
        <w:t xml:space="preserve">见《磋商文件》附件：《拟签订的合同文本》。</w:t>
      </w:r>
      <w:r/>
    </w:p>
    <w:p>
      <w:pPr>
        <w:rPr>
          <w:rFonts w:hint="eastAsia"/>
        </w:rPr>
      </w:pPr>
      <w:r>
        <w:rPr>
          <w:rFonts w:hint="eastAsia"/>
        </w:rPr>
        <w:br w:type="page" w:clear="all"/>
      </w:r>
      <w:r/>
    </w:p>
    <w:p>
      <w:pPr>
        <w:pStyle w:val="1132"/>
        <w:ind w:left="0" w:firstLine="0"/>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3、磋商报价表</w:t>
      </w:r>
      <w:r/>
    </w:p>
    <w:p>
      <w:pPr>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JSZC-320305-ZQHJ-C2026-0028</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1076"/>
        <w:tblW w:w="91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865"/>
        <w:gridCol w:w="2145"/>
        <w:gridCol w:w="2010"/>
        <w:gridCol w:w="2080"/>
      </w:tblGrid>
      <w:tr>
        <w:trPr>
          <w:jc w:val="center"/>
          <w:trHeight w:val="1107"/>
        </w:trPr>
        <w:tc>
          <w:tcPr>
            <w:tcW w:w="2865" w:type="dxa"/>
            <w:vAlign w:val="center"/>
            <w:textDirection w:val="lrTb"/>
            <w:noWrap w:val="false"/>
          </w:tcPr>
          <w:p>
            <w:pPr>
              <w:pStyle w:val="1079"/>
              <w:jc w:val="center"/>
              <w:widowControl w:val="off"/>
              <w:rPr>
                <w:rStyle w:val="1242"/>
                <w:rFonts w:hint="eastAsia" w:ascii="宋体" w:hAnsi="宋体" w:cs="宋体"/>
                <w:color w:val="auto"/>
                <w:sz w:val="24"/>
                <w:highlight w:val="none"/>
              </w:rPr>
            </w:pPr>
            <w:r>
              <w:rPr>
                <w:rStyle w:val="1242"/>
                <w:rFonts w:hint="eastAsia" w:ascii="宋体" w:hAnsi="宋体" w:cs="宋体"/>
                <w:color w:val="auto"/>
                <w:sz w:val="24"/>
                <w:highlight w:val="none"/>
              </w:rPr>
              <w:t xml:space="preserve">项目名称</w:t>
            </w:r>
            <w:r/>
          </w:p>
        </w:tc>
        <w:tc>
          <w:tcPr>
            <w:tcW w:w="2145" w:type="dxa"/>
            <w:vAlign w:val="center"/>
            <w:textDirection w:val="lrTb"/>
            <w:noWrap w:val="false"/>
          </w:tcPr>
          <w:p>
            <w:pPr>
              <w:pStyle w:val="1079"/>
              <w:jc w:val="center"/>
              <w:widowControl w:val="off"/>
              <w:rPr>
                <w:rStyle w:val="1242"/>
                <w:rFonts w:hint="eastAsia" w:ascii="宋体" w:hAnsi="宋体" w:cs="宋体"/>
                <w:color w:val="auto"/>
                <w:sz w:val="24"/>
                <w:highlight w:val="none"/>
              </w:rPr>
            </w:pPr>
            <w:r>
              <w:rPr>
                <w:rStyle w:val="1242"/>
                <w:rFonts w:hint="eastAsia" w:ascii="宋体" w:hAnsi="宋体" w:cs="宋体"/>
                <w:color w:val="auto"/>
                <w:sz w:val="24"/>
                <w:highlight w:val="none"/>
              </w:rPr>
              <w:t xml:space="preserve">项目内容</w:t>
            </w:r>
            <w:r/>
          </w:p>
        </w:tc>
        <w:tc>
          <w:tcPr>
            <w:tcW w:w="2010" w:type="dxa"/>
            <w:vAlign w:val="center"/>
            <w:textDirection w:val="lrTb"/>
            <w:noWrap w:val="false"/>
          </w:tcPr>
          <w:p>
            <w:pPr>
              <w:pStyle w:val="1079"/>
              <w:jc w:val="center"/>
              <w:widowControl w:val="off"/>
              <w:rPr>
                <w:rStyle w:val="1242"/>
                <w:rFonts w:hint="eastAsia" w:ascii="宋体" w:hAnsi="宋体" w:cs="宋体"/>
                <w:color w:val="auto"/>
                <w:sz w:val="24"/>
                <w:highlight w:val="none"/>
              </w:rPr>
            </w:pPr>
            <w:r>
              <w:rPr>
                <w:rStyle w:val="1242"/>
                <w:rFonts w:hint="eastAsia" w:ascii="宋体" w:hAnsi="宋体" w:cs="宋体"/>
                <w:color w:val="auto"/>
                <w:sz w:val="24"/>
                <w:highlight w:val="none"/>
              </w:rPr>
              <w:t xml:space="preserve">总价（小写）</w:t>
            </w:r>
            <w:r/>
          </w:p>
        </w:tc>
        <w:tc>
          <w:tcPr>
            <w:tcW w:w="2080" w:type="dxa"/>
            <w:vAlign w:val="center"/>
            <w:textDirection w:val="lrTb"/>
            <w:noWrap w:val="false"/>
          </w:tcPr>
          <w:p>
            <w:pPr>
              <w:pStyle w:val="1079"/>
              <w:jc w:val="center"/>
              <w:widowControl w:val="off"/>
              <w:rPr>
                <w:rStyle w:val="1242"/>
                <w:rFonts w:ascii="宋体" w:hAnsi="宋体" w:cs="宋体"/>
                <w:color w:val="auto"/>
                <w:sz w:val="24"/>
                <w:highlight w:val="none"/>
              </w:rPr>
            </w:pPr>
            <w:r>
              <w:rPr>
                <w:rStyle w:val="1242"/>
                <w:rFonts w:hint="eastAsia" w:ascii="宋体" w:hAnsi="宋体" w:cs="宋体"/>
                <w:color w:val="auto"/>
                <w:sz w:val="24"/>
                <w:highlight w:val="none"/>
              </w:rPr>
              <w:t xml:space="preserve">工期（日历天）</w:t>
            </w:r>
            <w:r/>
          </w:p>
        </w:tc>
      </w:tr>
      <w:tr>
        <w:trPr>
          <w:jc w:val="center"/>
          <w:trHeight w:val="1096"/>
        </w:trPr>
        <w:tc>
          <w:tcPr>
            <w:tcW w:w="2865" w:type="dxa"/>
            <w:vAlign w:val="center"/>
            <w:textDirection w:val="lrTb"/>
            <w:noWrap w:val="false"/>
          </w:tcPr>
          <w:p>
            <w:pPr>
              <w:pStyle w:val="1079"/>
              <w:jc w:val="center"/>
              <w:widowControl w:val="off"/>
              <w:rPr>
                <w:rStyle w:val="1242"/>
                <w:rFonts w:hint="eastAsia" w:ascii="宋体" w:hAnsi="宋体" w:eastAsia="宋体" w:cs="宋体"/>
                <w:color w:val="auto"/>
                <w:sz w:val="24"/>
                <w:highlight w:val="none"/>
                <w:lang w:eastAsia="zh-CN"/>
              </w:rPr>
            </w:pPr>
            <w:r>
              <w:rPr>
                <w:rFonts w:hint="eastAsia" w:ascii="宋体" w:hAnsi="宋体" w:cs="宋体"/>
                <w:color w:val="000000" w:themeColor="text1"/>
                <w:sz w:val="24"/>
                <w:highlight w:val="none"/>
                <w:lang w:eastAsia="zh-CN"/>
                <w14:textFill>
                  <w14:solidFill>
                    <w14:schemeClr w14:val="tx1"/>
                  </w14:solidFill>
                </w14:textFill>
              </w:rPr>
              <w:t xml:space="preserve">2026年潘安湖高级中学学位扩容改造工程</w:t>
            </w:r>
            <w:r/>
          </w:p>
        </w:tc>
        <w:tc>
          <w:tcPr>
            <w:tcW w:w="2145" w:type="dxa"/>
            <w:vAlign w:val="center"/>
            <w:textDirection w:val="lrTb"/>
            <w:noWrap w:val="false"/>
          </w:tcPr>
          <w:p>
            <w:pPr>
              <w:pStyle w:val="1079"/>
              <w:jc w:val="center"/>
              <w:widowControl w:val="off"/>
              <w:rPr>
                <w:rStyle w:val="1242"/>
                <w:rFonts w:hint="eastAsia" w:ascii="宋体" w:hAnsi="宋体" w:cs="宋体"/>
                <w:color w:val="auto"/>
                <w:sz w:val="24"/>
                <w:highlight w:val="none"/>
              </w:rPr>
            </w:pPr>
            <w:r>
              <w:rPr>
                <w:rStyle w:val="1242"/>
                <w:rFonts w:hint="eastAsia" w:ascii="宋体" w:hAnsi="宋体" w:cs="宋体"/>
                <w:color w:val="auto"/>
                <w:sz w:val="24"/>
                <w:highlight w:val="none"/>
              </w:rPr>
              <w:t xml:space="preserve">详见响应文件</w:t>
            </w:r>
            <w:r/>
          </w:p>
        </w:tc>
        <w:tc>
          <w:tcPr>
            <w:tcW w:w="2010" w:type="dxa"/>
            <w:vAlign w:val="center"/>
            <w:textDirection w:val="lrTb"/>
            <w:noWrap w:val="false"/>
          </w:tcPr>
          <w:p>
            <w:pPr>
              <w:pStyle w:val="1079"/>
              <w:jc w:val="center"/>
              <w:widowControl w:val="off"/>
              <w:rPr>
                <w:rStyle w:val="1242"/>
                <w:rFonts w:hint="eastAsia" w:ascii="宋体" w:hAnsi="宋体" w:cs="宋体"/>
                <w:color w:val="auto"/>
                <w:sz w:val="24"/>
                <w:highlight w:val="none"/>
              </w:rPr>
            </w:pPr>
            <w:r>
              <w:rPr>
                <w:rFonts w:hint="eastAsia" w:ascii="宋体" w:hAnsi="宋体" w:cs="宋体"/>
                <w:color w:val="auto"/>
                <w:sz w:val="24"/>
                <w:highlight w:val="none"/>
              </w:rPr>
            </w:r>
            <w:r/>
          </w:p>
        </w:tc>
        <w:tc>
          <w:tcPr>
            <w:tcW w:w="2080" w:type="dxa"/>
            <w:vAlign w:val="center"/>
            <w:textDirection w:val="lrTb"/>
            <w:noWrap w:val="false"/>
          </w:tcPr>
          <w:p>
            <w:pPr>
              <w:pStyle w:val="1079"/>
              <w:jc w:val="center"/>
              <w:widowControl w:val="off"/>
              <w:rPr>
                <w:rStyle w:val="1242"/>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1333"/>
        </w:trPr>
        <w:tc>
          <w:tcPr>
            <w:tcW w:w="2865" w:type="dxa"/>
            <w:vAlign w:val="center"/>
            <w:textDirection w:val="lrTb"/>
            <w:noWrap w:val="false"/>
          </w:tcPr>
          <w:p>
            <w:pPr>
              <w:pStyle w:val="1079"/>
              <w:jc w:val="center"/>
              <w:widowControl w:val="off"/>
              <w:rPr>
                <w:rStyle w:val="1242"/>
                <w:rFonts w:hint="eastAsia" w:ascii="宋体" w:hAnsi="宋体" w:cs="宋体"/>
                <w:color w:val="auto"/>
                <w:sz w:val="24"/>
                <w:highlight w:val="none"/>
              </w:rPr>
            </w:pPr>
            <w:r>
              <w:rPr>
                <w:rStyle w:val="1242"/>
                <w:rFonts w:hint="eastAsia" w:ascii="宋体" w:hAnsi="宋体" w:cs="宋体"/>
                <w:color w:val="auto"/>
                <w:sz w:val="24"/>
                <w:highlight w:val="none"/>
              </w:rPr>
              <w:t xml:space="preserve">总价（大写）：</w:t>
            </w:r>
            <w:r/>
          </w:p>
        </w:tc>
        <w:tc>
          <w:tcPr>
            <w:gridSpan w:val="3"/>
            <w:tcW w:w="6235" w:type="dxa"/>
            <w:vAlign w:val="center"/>
            <w:textDirection w:val="lrTb"/>
            <w:noWrap w:val="false"/>
          </w:tcPr>
          <w:p>
            <w:pPr>
              <w:pStyle w:val="1079"/>
              <w:jc w:val="center"/>
              <w:widowControl w:val="off"/>
              <w:rPr>
                <w:rStyle w:val="1242"/>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供应商承诺：本报价（总价）为供应商本企业提供的服务。</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报价说明：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1、报价包括完成项目的所有费用。采购人不再支付报价以外的任何费用。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2、报价以总价为准，大小写不一致以大写为准；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3、偏离说明：详见《偏离表》；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4、如最后报价未列明单价，则最后所报各项单价计算方法为：（最后报价/最初报价）* 各项最初报价的单价。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     年   月   日</w:t>
      </w:r>
      <w:r/>
    </w:p>
    <w:p>
      <w:pPr>
        <w:rPr>
          <w:rFonts w:hint="eastAsia" w:ascii="宋体" w:hAnsi="宋体" w:cs="宋体"/>
          <w:b/>
          <w:bCs/>
          <w:color w:val="auto"/>
          <w:sz w:val="36"/>
          <w:highlight w:val="none"/>
        </w:rPr>
      </w:pPr>
      <w:r>
        <w:rPr>
          <w:rFonts w:hint="eastAsia" w:ascii="宋体" w:hAnsi="宋体" w:cs="宋体"/>
          <w:b/>
          <w:bCs/>
          <w:color w:val="auto"/>
          <w:sz w:val="36"/>
          <w:highlight w:val="none"/>
        </w:rPr>
      </w:r>
      <w:r/>
    </w:p>
    <w:p>
      <w:pPr>
        <w:pStyle w:val="1146"/>
        <w:rPr>
          <w:rFonts w:hint="eastAsia" w:ascii="宋体" w:hAnsi="宋体" w:cs="宋体"/>
          <w:b/>
          <w:bCs/>
          <w:color w:val="auto"/>
          <w:sz w:val="36"/>
          <w:highlight w:val="none"/>
        </w:rPr>
      </w:pPr>
      <w:r>
        <w:rPr>
          <w:rFonts w:hint="eastAsia" w:ascii="宋体" w:hAnsi="宋体" w:cs="宋体"/>
          <w:b/>
          <w:bCs/>
          <w:color w:val="auto"/>
          <w:sz w:val="36"/>
          <w:highlight w:val="none"/>
        </w:rPr>
      </w:r>
      <w:r/>
    </w:p>
    <w:p>
      <w:pPr>
        <w:rPr>
          <w:rFonts w:hint="eastAsia"/>
          <w:color w:val="auto"/>
          <w:highlight w:val="none"/>
        </w:rPr>
      </w:pPr>
      <w:r>
        <w:rPr>
          <w:rFonts w:hint="eastAsia"/>
          <w:color w:val="auto"/>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4、</w:t>
      </w:r>
      <w:bookmarkStart w:id="1" w:name="_Hlk81985238"/>
      <w:r>
        <w:rPr>
          <w:rFonts w:hint="eastAsia" w:ascii="宋体" w:hAnsi="宋体" w:cs="宋体"/>
          <w:b/>
          <w:bCs/>
          <w:color w:val="auto"/>
          <w:sz w:val="36"/>
          <w:highlight w:val="none"/>
        </w:rPr>
        <w:t xml:space="preserve">分项价格表</w:t>
      </w:r>
      <w:r/>
    </w:p>
    <w:p>
      <w:pPr>
        <w:jc w:val="center"/>
        <w:spacing w:line="360" w:lineRule="auto"/>
        <w:rPr>
          <w:rFonts w:hint="eastAsia" w:ascii="宋体" w:hAnsi="宋体" w:cs="宋体"/>
          <w:color w:val="auto"/>
          <w:sz w:val="24"/>
          <w:highlight w:val="none"/>
        </w:rPr>
      </w:pPr>
      <w:r>
        <w:rPr>
          <w:rFonts w:ascii="宋体" w:hAnsi="宋体"/>
          <w:b/>
          <w:bCs/>
          <w:color w:val="auto"/>
          <w:sz w:val="36"/>
          <w:highlight w:val="none"/>
        </w:rPr>
        <w:t xml:space="preserve">（具有标价的工程量清单与报价表）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val="en-US" w:eastAsia="zh-CN"/>
        </w:rPr>
        <w:t xml:space="preserve">JSZC-320305-ZQHJ-C2026-0028</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2026年潘安湖高级中学学位扩容改造工程</w:t>
      </w:r>
      <w:r/>
    </w:p>
    <w:p>
      <w:pPr>
        <w:pStyle w:val="1127"/>
        <w:rPr>
          <w:rFonts w:hint="eastAsia"/>
          <w:color w:val="auto"/>
          <w:highlight w:val="none"/>
        </w:rPr>
      </w:pPr>
      <w:r>
        <w:rPr>
          <w:rFonts w:hint="eastAsia"/>
          <w:color w:val="auto"/>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415"/>
        <w:rPr>
          <w:rFonts w:hint="eastAsia" w:ascii="宋体" w:hAnsi="宋体" w:cs="宋体"/>
          <w:color w:val="auto"/>
          <w:highlight w:val="none"/>
        </w:rPr>
      </w:pPr>
      <w:r>
        <w:rPr>
          <w:rFonts w:hint="eastAsia" w:ascii="宋体" w:hAnsi="宋体" w:cs="宋体"/>
          <w:color w:val="auto"/>
          <w:highlight w:val="none"/>
        </w:rPr>
      </w:r>
      <w:r/>
    </w:p>
    <w:p>
      <w:pPr>
        <w:pStyle w:val="1415"/>
        <w:ind w:left="0"/>
        <w:jc w:val="center"/>
        <w:rPr>
          <w:rFonts w:hint="eastAsia" w:ascii="宋体" w:hAnsi="宋体" w:cs="宋体"/>
          <w:color w:val="auto"/>
          <w:highlight w:val="none"/>
        </w:rPr>
      </w:pPr>
      <w:r>
        <w:rPr>
          <w:rFonts w:hint="eastAsia" w:ascii="宋体" w:hAnsi="宋体" w:cs="宋体"/>
          <w:color w:val="auto"/>
          <w:highlight w:val="none"/>
        </w:rPr>
        <w:t xml:space="preserve">【根据《工程量清单》进行编制】</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2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日期：     年   月   日</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color w:val="auto"/>
          <w:sz w:val="24"/>
          <w:highlight w:val="none"/>
        </w:rPr>
        <w:t xml:space="preserve">注：</w:t>
      </w: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w:t>
      </w:r>
      <w:r>
        <w:rPr>
          <w:rFonts w:hint="eastAsia" w:ascii="宋体" w:hAnsi="宋体" w:cs="宋体"/>
          <w:b w:val="0"/>
          <w:bCs w:val="0"/>
          <w:color w:val="auto"/>
          <w:sz w:val="24"/>
          <w:highlight w:val="none"/>
        </w:rPr>
        <w:t xml:space="preserve">如果不提供《分项价格表》将视为没有实质性响应。</w:t>
      </w:r>
      <w:r/>
    </w:p>
    <w:p>
      <w:pPr>
        <w:numPr>
          <w:ilvl w:val="0"/>
          <w:numId w:val="0"/>
        </w:numPr>
        <w:ind w:firstLine="48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eastAsia="宋体" w:cs="宋体"/>
          <w:b w:val="0"/>
          <w:bCs w:val="0"/>
          <w:color w:val="auto"/>
          <w:sz w:val="24"/>
          <w:szCs w:val="24"/>
          <w:lang w:val="en-US" w:eastAsia="zh-CN" w:bidi="ar-SA"/>
        </w:rPr>
        <w:t xml:space="preserve">2.</w:t>
      </w:r>
      <w:r>
        <w:rPr>
          <w:rFonts w:hint="eastAsia" w:ascii="宋体" w:hAnsi="宋体" w:cs="宋体"/>
          <w:b w:val="0"/>
          <w:bCs w:val="0"/>
          <w:color w:val="auto"/>
          <w:sz w:val="24"/>
          <w:highlight w:val="none"/>
        </w:rPr>
        <w:t xml:space="preserve">响应供应商对以上数据的真实性负责。</w:t>
      </w:r>
      <w:bookmarkEnd w:id="1"/>
      <w:r/>
      <w:r/>
    </w:p>
    <w:p>
      <w:pPr>
        <w:spacing w:line="276" w:lineRule="auto"/>
        <w:rPr>
          <w:rFonts w:ascii="宋体" w:hAnsi="宋体"/>
          <w:b/>
          <w:i/>
          <w:color w:val="auto"/>
          <w:sz w:val="24"/>
          <w:highlight w:val="none"/>
          <w:u w:val="single"/>
        </w:rPr>
      </w:pPr>
      <w:r>
        <w:rPr>
          <w:rFonts w:ascii="宋体" w:hAnsi="宋体"/>
          <w:b/>
          <w:i/>
          <w:color w:val="auto"/>
          <w:sz w:val="24"/>
          <w:highlight w:val="none"/>
          <w:u w:val="single"/>
        </w:rPr>
      </w:r>
      <w:r/>
    </w:p>
    <w:p>
      <w:pPr>
        <w:pStyle w:val="1077"/>
      </w:pPr>
      <w:r/>
      <w:r/>
    </w:p>
    <w:p>
      <w:pPr>
        <w:jc w:val="center"/>
        <w:spacing w:line="276" w:lineRule="auto"/>
        <w:rPr>
          <w:rFonts w:ascii="宋体" w:hAnsi="宋体"/>
          <w:b/>
          <w:i/>
          <w:color w:val="auto"/>
          <w:sz w:val="24"/>
          <w:highlight w:val="none"/>
          <w:u w:val="single"/>
        </w:rPr>
      </w:pPr>
      <w:r>
        <w:rPr>
          <w:rFonts w:ascii="宋体" w:hAnsi="宋体"/>
          <w:b/>
          <w:i/>
          <w:color w:val="auto"/>
          <w:sz w:val="24"/>
          <w:highlight w:val="none"/>
          <w:u w:val="single"/>
        </w:rPr>
        <w:t xml:space="preserve">采购人或采购代理机构有权将以上内容进行公示。</w:t>
      </w:r>
      <w:r/>
    </w:p>
    <w:p>
      <w:pPr>
        <w:jc w:val="center"/>
        <w:spacing w:line="276" w:lineRule="auto"/>
        <w:rPr>
          <w:rFonts w:ascii="宋体" w:hAnsi="宋体"/>
          <w:b/>
          <w:i/>
          <w:color w:val="auto"/>
          <w:sz w:val="24"/>
          <w:highlight w:val="none"/>
          <w:u w:val="single"/>
        </w:rPr>
      </w:pPr>
      <w:r>
        <w:rPr>
          <w:rFonts w:ascii="宋体" w:hAnsi="宋体"/>
          <w:b/>
          <w:i/>
          <w:color w:val="auto"/>
          <w:sz w:val="24"/>
          <w:highlight w:val="none"/>
          <w:u w:val="single"/>
        </w:rPr>
      </w:r>
      <w:r/>
    </w:p>
    <w:p>
      <w:pPr>
        <w:jc w:val="center"/>
        <w:spacing w:line="276" w:lineRule="auto"/>
        <w:rPr>
          <w:rFonts w:hint="eastAsia" w:ascii="宋体" w:hAnsi="宋体" w:cs="宋体"/>
          <w:b/>
          <w:bCs/>
          <w:color w:val="auto"/>
          <w:sz w:val="24"/>
          <w:highlight w:val="none"/>
        </w:rPr>
      </w:pPr>
      <w:r>
        <w:rPr>
          <w:rFonts w:hint="eastAsia" w:ascii="宋体" w:hAnsi="宋体" w:cs="宋体"/>
          <w:b/>
          <w:bCs/>
          <w:color w:val="auto"/>
          <w:sz w:val="36"/>
          <w:highlight w:val="none"/>
        </w:rPr>
        <w:br w:type="page" w:clear="all"/>
      </w:r>
      <w:r/>
    </w:p>
    <w:p>
      <w:pPr>
        <w:pStyle w:val="1132"/>
        <w:ind w:left="0" w:firstLine="0"/>
        <w:jc w:val="center"/>
        <w:spacing w:line="360" w:lineRule="auto"/>
        <w:rPr>
          <w:rFonts w:ascii="宋体" w:hAnsi="宋体"/>
          <w:b/>
          <w:bCs/>
          <w:color w:val="auto"/>
          <w:sz w:val="36"/>
          <w:highlight w:val="none"/>
        </w:rPr>
      </w:pPr>
      <w:r>
        <w:rPr>
          <w:rFonts w:hint="eastAsia" w:ascii="宋体" w:hAnsi="宋体" w:eastAsia="宋体" w:cs="宋体"/>
          <w:b/>
          <w:bCs/>
          <w:color w:val="auto"/>
          <w:sz w:val="36"/>
          <w:highlight w:val="none"/>
        </w:rPr>
        <w:t xml:space="preserve">5、承包人用于本工程施工的机械设备表</w:t>
      </w:r>
      <w:r/>
    </w:p>
    <w:p>
      <w:pPr>
        <w:pStyle w:val="1079"/>
        <w:jc w:val="left"/>
        <w:keepLines w:val="0"/>
        <w:keepNext w:val="0"/>
        <w:pageBreakBefore w:val="0"/>
        <w:spacing w:line="360" w:lineRule="auto"/>
        <w:widowControl/>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JSZC-320305-ZQHJ-C2026-0028</w:t>
      </w:r>
      <w:r/>
    </w:p>
    <w:p>
      <w:pPr>
        <w:pStyle w:val="1079"/>
        <w:jc w:val="left"/>
        <w:keepLines w:val="0"/>
        <w:keepNext w:val="0"/>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项目名称：</w:t>
      </w:r>
      <w:r>
        <w:rPr>
          <w:rFonts w:hint="eastAsia" w:ascii="宋体" w:hAnsi="宋体" w:cs="宋体"/>
          <w:b w:val="0"/>
          <w:bCs w:val="0"/>
          <w:color w:val="auto"/>
          <w:sz w:val="24"/>
          <w:highlight w:val="none"/>
          <w:lang w:eastAsia="zh-CN"/>
        </w:rPr>
        <w:t xml:space="preserve">2026年潘安湖高级中学学位扩容改造工程</w:t>
      </w:r>
      <w:r/>
    </w:p>
    <w:tbl>
      <w:tblPr>
        <w:tblStyle w:val="1120"/>
        <w:tblW w:w="4996" w:type="pct"/>
        <w:jc w:val="center"/>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08"/>
        <w:gridCol w:w="1808"/>
        <w:gridCol w:w="1088"/>
        <w:gridCol w:w="608"/>
        <w:gridCol w:w="712"/>
        <w:gridCol w:w="1088"/>
        <w:gridCol w:w="1568"/>
        <w:gridCol w:w="1088"/>
        <w:gridCol w:w="721"/>
      </w:tblGrid>
      <w:tr>
        <w:trPr>
          <w:jc w:val="center"/>
          <w:trHeight w:val="1079"/>
        </w:trPr>
        <w:tc>
          <w:tcPr>
            <w:tcMar>
              <w:left w:w="28" w:type="dxa"/>
              <w:top w:w="0" w:type="dxa"/>
              <w:right w:w="28" w:type="dxa"/>
              <w:bottom w:w="0" w:type="dxa"/>
            </w:tcMar>
            <w:tcW w:w="430"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序号</w:t>
            </w:r>
            <w:r/>
          </w:p>
        </w:tc>
        <w:tc>
          <w:tcPr>
            <w:tcMar>
              <w:left w:w="28" w:type="dxa"/>
              <w:top w:w="0" w:type="dxa"/>
              <w:right w:w="28" w:type="dxa"/>
              <w:bottom w:w="0" w:type="dxa"/>
            </w:tcMar>
            <w:tcW w:w="680"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机械或设备名称</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规格型号</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数量</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产地</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制造年份</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额定功率(kW)</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生产能力</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备注</w:t>
            </w:r>
            <w:r/>
          </w:p>
        </w:tc>
      </w:tr>
      <w:tr>
        <w:trPr>
          <w:jc w:val="cente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r>
        <w:trPr>
          <w:jc w:val="cente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r>
        <w:trPr>
          <w:jc w:val="cente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r>
        <w:trPr>
          <w:jc w:val="cente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r>
        <w:trPr>
          <w:jc w:val="cente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r>
        <w:trPr>
          <w:jc w:val="cente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r>
        <w:trPr>
          <w:jc w:val="center"/>
          <w:trHeight w:val="76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bl>
    <w:p>
      <w:pPr>
        <w:pStyle w:val="1079"/>
        <w:rPr>
          <w:rFonts w:ascii="宋体" w:hAnsi="宋体"/>
          <w:color w:val="auto"/>
          <w:sz w:val="24"/>
          <w:szCs w:val="24"/>
          <w:highlight w:val="none"/>
        </w:rPr>
      </w:pPr>
      <w:r>
        <w:rPr>
          <w:rFonts w:ascii="宋体" w:hAnsi="宋体"/>
          <w:color w:val="auto"/>
          <w:sz w:val="24"/>
          <w:szCs w:val="24"/>
          <w:highlight w:val="none"/>
        </w:rPr>
      </w:r>
      <w:r/>
    </w:p>
    <w:p>
      <w:pPr>
        <w:pStyle w:val="1079"/>
        <w:rPr>
          <w:rFonts w:ascii="宋体" w:hAnsi="宋体"/>
          <w:color w:val="auto"/>
          <w:sz w:val="24"/>
          <w:szCs w:val="24"/>
          <w:highlight w:val="none"/>
        </w:rPr>
      </w:pPr>
      <w:r>
        <w:rPr>
          <w:rFonts w:ascii="宋体" w:hAnsi="宋体"/>
          <w:color w:val="auto"/>
          <w:sz w:val="24"/>
          <w:szCs w:val="24"/>
          <w:highlight w:val="none"/>
        </w:rPr>
      </w:r>
      <w:r/>
    </w:p>
    <w:p>
      <w:pPr>
        <w:pStyle w:val="1079"/>
        <w:ind w:firstLine="2880"/>
        <w:keepLines w:val="0"/>
        <w:keepNext w:val="0"/>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s="宋体"/>
          <w:color w:val="auto"/>
          <w:sz w:val="24"/>
          <w:highlight w:val="none"/>
        </w:rPr>
        <w:t xml:space="preserve">电子签章</w:t>
      </w:r>
      <w:r>
        <w:rPr>
          <w:rFonts w:ascii="宋体" w:hAnsi="宋体"/>
          <w:color w:val="auto"/>
          <w:sz w:val="24"/>
          <w:szCs w:val="24"/>
          <w:highlight w:val="none"/>
        </w:rPr>
        <w:t xml:space="preserve">）：</w:t>
      </w:r>
      <w:r/>
    </w:p>
    <w:p>
      <w:pPr>
        <w:pStyle w:val="1079"/>
        <w:ind w:firstLine="2880"/>
        <w:keepLines w:val="0"/>
        <w:keepNext w:val="0"/>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法定代表人(负责人)或授权代表（签字或盖章）：  </w:t>
      </w:r>
      <w:r/>
    </w:p>
    <w:p>
      <w:pPr>
        <w:pStyle w:val="1079"/>
        <w:ind w:firstLine="2880"/>
        <w:keepLines w:val="0"/>
        <w:keepNext w:val="0"/>
        <w:pageBreakBefore w:val="0"/>
        <w:spacing w:line="360" w:lineRule="auto"/>
        <w:widowControl/>
        <w:rPr>
          <w:rFonts w:ascii="宋体" w:hAnsi="宋体"/>
          <w:b w:val="0"/>
          <w:bCs w:val="0"/>
          <w:color w:val="auto"/>
          <w:sz w:val="24"/>
          <w:szCs w:val="24"/>
          <w:highlight w:val="none"/>
        </w:rPr>
      </w:pPr>
      <w:r>
        <w:rPr>
          <w:rFonts w:ascii="宋体" w:hAnsi="宋体"/>
          <w:b w:val="0"/>
          <w:bCs w:val="0"/>
          <w:color w:val="auto"/>
          <w:sz w:val="24"/>
          <w:szCs w:val="24"/>
          <w:highlight w:val="none"/>
        </w:rPr>
        <w:t xml:space="preserve">日期：</w:t>
      </w:r>
      <w:r>
        <w:rPr>
          <w:rFonts w:hint="eastAsia" w:ascii="宋体" w:hAnsi="宋体" w:cs="宋体"/>
          <w:color w:val="auto"/>
          <w:sz w:val="24"/>
          <w:highlight w:val="none"/>
        </w:rPr>
        <w:t xml:space="preserve">     年   月   日</w:t>
      </w:r>
      <w:r/>
    </w:p>
    <w:p>
      <w:pPr>
        <w:pStyle w:val="1079"/>
        <w:spacing w:line="520" w:lineRule="exact"/>
        <w:rPr>
          <w:rFonts w:ascii="宋体" w:hAnsi="宋体"/>
          <w:color w:val="auto"/>
          <w:sz w:val="30"/>
          <w:szCs w:val="30"/>
          <w:highlight w:val="none"/>
        </w:rPr>
      </w:pPr>
      <w:r>
        <w:rPr>
          <w:rFonts w:ascii="宋体" w:hAnsi="宋体"/>
          <w:color w:val="auto"/>
          <w:sz w:val="30"/>
          <w:szCs w:val="30"/>
          <w:highlight w:val="none"/>
        </w:rPr>
      </w:r>
      <w:r/>
    </w:p>
    <w:p>
      <w:pPr>
        <w:jc w:val="left"/>
        <w:spacing w:before="240" w:after="240" w:line="360" w:lineRule="auto"/>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注：1、如果不提供此表将视为没有实质性响应。</w:t>
      </w:r>
      <w:r/>
    </w:p>
    <w:p>
      <w:pPr>
        <w:ind w:firstLine="480"/>
        <w:jc w:val="left"/>
        <w:spacing w:before="240" w:after="240" w:line="360" w:lineRule="auto"/>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2、响应供应商对以上数据的真实性负责。</w:t>
      </w:r>
      <w:r/>
    </w:p>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ascii="宋体" w:hAnsi="宋体"/>
          <w:b/>
          <w:bCs/>
          <w:color w:val="auto"/>
          <w:sz w:val="24"/>
          <w:highlight w:val="none"/>
        </w:rPr>
      </w:r>
      <w:r/>
    </w:p>
    <w:p>
      <w:pPr>
        <w:jc w:val="center"/>
        <w:rPr>
          <w:rFonts w:ascii="宋体" w:hAnsi="宋体"/>
          <w:b/>
          <w:bCs/>
          <w:color w:val="auto"/>
          <w:sz w:val="24"/>
          <w:highlight w:val="none"/>
        </w:rPr>
        <w:sectPr>
          <w:headerReference w:type="default" r:id="rId10"/>
          <w:footerReference w:type="default" r:id="rId17"/>
          <w:footnotePr/>
          <w:endnotePr/>
          <w:type w:val="nextPage"/>
          <w:pgSz w:w="11906" w:h="16838" w:orient="portrait"/>
          <w:pgMar w:top="1440" w:right="1260" w:bottom="1440" w:left="1406" w:header="851" w:footer="992" w:gutter="0"/>
          <w:pgNumType w:start="1"/>
          <w:cols w:num="1" w:sep="0" w:space="1701" w:equalWidth="1"/>
          <w:docGrid w:linePitch="360"/>
        </w:sectPr>
      </w:pPr>
      <w:r>
        <w:rPr>
          <w:rFonts w:ascii="宋体" w:hAnsi="宋体"/>
          <w:b/>
          <w:bCs/>
          <w:i/>
          <w:iCs/>
          <w:color w:val="auto"/>
          <w:sz w:val="24"/>
          <w:highlight w:val="none"/>
          <w:u w:val="single"/>
        </w:rPr>
        <w:t xml:space="preserve">采购人或采购代理机构有权将以上内容进行公示</w:t>
      </w:r>
      <w:r>
        <w:rPr>
          <w:rFonts w:ascii="宋体" w:hAnsi="宋体"/>
          <w:b/>
          <w:bCs/>
          <w:color w:val="auto"/>
          <w:sz w:val="24"/>
          <w:highlight w:val="none"/>
        </w:rPr>
        <w:t xml:space="preserve">。</w:t>
      </w:r>
      <w:r/>
    </w:p>
    <w:p>
      <w:pPr>
        <w:jc w:val="center"/>
        <w:spacing w:line="360" w:lineRule="auto"/>
        <w:rPr>
          <w:rFonts w:hint="eastAsia" w:ascii="宋体" w:hAnsi="宋体" w:eastAsia="宋体" w:cs="宋体"/>
          <w:b/>
          <w:bCs/>
          <w:color w:val="auto"/>
          <w:sz w:val="36"/>
          <w:highlight w:val="none"/>
          <w:lang w:val="en-US" w:eastAsia="zh-CN"/>
        </w:rPr>
      </w:pPr>
      <w:r>
        <w:rPr>
          <w:rFonts w:hint="eastAsia" w:ascii="宋体" w:hAnsi="宋体" w:eastAsia="宋体" w:cs="宋体"/>
          <w:b/>
          <w:bCs/>
          <w:color w:val="auto"/>
          <w:sz w:val="36"/>
          <w:highlight w:val="none"/>
          <w:lang w:val="en-US" w:eastAsia="zh-CN"/>
        </w:rPr>
        <w:t xml:space="preserve">6、承包人主要施工管理人员表</w:t>
      </w:r>
      <w:r/>
    </w:p>
    <w:p>
      <w:pPr>
        <w:pStyle w:val="1079"/>
        <w:jc w:val="left"/>
        <w:keepLines w:val="0"/>
        <w:keepNext w:val="0"/>
        <w:pageBreakBefore w:val="0"/>
        <w:spacing w:line="360" w:lineRule="auto"/>
        <w:widowControl/>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JSZC-320305-ZQHJ-C2026-0028</w:t>
      </w:r>
      <w:r/>
    </w:p>
    <w:p>
      <w:pPr>
        <w:pStyle w:val="1079"/>
        <w:jc w:val="left"/>
        <w:keepLines w:val="0"/>
        <w:keepNext w:val="0"/>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项目名称：</w:t>
      </w:r>
      <w:r>
        <w:rPr>
          <w:rFonts w:hint="eastAsia" w:ascii="宋体" w:hAnsi="宋体" w:cs="宋体"/>
          <w:b w:val="0"/>
          <w:bCs w:val="0"/>
          <w:color w:val="auto"/>
          <w:sz w:val="24"/>
          <w:highlight w:val="none"/>
          <w:lang w:eastAsia="zh-CN"/>
        </w:rPr>
        <w:t xml:space="preserve">2026年潘安湖高级中学学位扩容改造工程</w:t>
      </w:r>
      <w:r/>
    </w:p>
    <w:p>
      <w:pPr>
        <w:pStyle w:val="1097"/>
        <w:rPr>
          <w:rFonts w:hint="default"/>
          <w:lang w:val="en-US" w:eastAsia="zh-CN"/>
        </w:rPr>
      </w:pPr>
      <w:r>
        <w:rPr>
          <w:rFonts w:hint="default"/>
          <w:lang w:val="en-US" w:eastAsia="zh-CN"/>
        </w:rPr>
      </w:r>
      <w:r/>
    </w:p>
    <w:tbl>
      <w:tblPr>
        <w:tblStyle w:val="1076"/>
        <w:tblW w:w="499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765"/>
        <w:gridCol w:w="1347"/>
        <w:gridCol w:w="1083"/>
        <w:gridCol w:w="1084"/>
        <w:gridCol w:w="4013"/>
      </w:tblGrid>
      <w:tr>
        <w:trPr>
          <w:jc w:val="center"/>
          <w:trHeight w:val="454" w:hRule="exact"/>
        </w:trPr>
        <w:tc>
          <w:tcPr>
            <w:tcW w:w="950"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名称</w:t>
            </w:r>
            <w:r/>
          </w:p>
        </w:tc>
        <w:tc>
          <w:tcPr>
            <w:tcW w:w="725"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姓名</w:t>
            </w:r>
            <w:r/>
          </w:p>
        </w:tc>
        <w:tc>
          <w:tcPr>
            <w:tcW w:w="583"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职务</w:t>
            </w:r>
            <w:r/>
          </w:p>
        </w:tc>
        <w:tc>
          <w:tcPr>
            <w:tcW w:w="583"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职称</w:t>
            </w:r>
            <w:r/>
          </w:p>
        </w:tc>
        <w:tc>
          <w:tcPr>
            <w:tcW w:w="2158"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主要资历、经验及承担过的项目</w:t>
            </w:r>
            <w:r/>
          </w:p>
        </w:tc>
      </w:tr>
      <w:tr>
        <w:trPr>
          <w:jc w:val="center"/>
          <w:trHeight w:val="454" w:hRule="exact"/>
        </w:trPr>
        <w:tc>
          <w:tcPr>
            <w:gridSpan w:val="5"/>
            <w:tcW w:w="500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一、总部人员</w:t>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项目主管</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其他人员</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gridSpan w:val="5"/>
            <w:tcW w:w="500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二、现场人员</w:t>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项目经理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技术负责人</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造价管理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质量管理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材料管理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安全管理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其他人员</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bl>
    <w:p>
      <w:pPr>
        <w:spacing w:line="360" w:lineRule="auto"/>
        <w:rPr>
          <w:rFonts w:ascii="宋体" w:hAnsi="宋体" w:cs="宋体"/>
          <w:caps w:val="0"/>
          <w:color w:val="auto"/>
          <w:spacing w:val="0"/>
          <w:szCs w:val="21"/>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Cs w:val="21"/>
        </w:rPr>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right="29" w:firstLine="28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firstLine="28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供应商（电子签章）：</w:t>
      </w:r>
      <w:r/>
    </w:p>
    <w:p>
      <w:pPr>
        <w:ind w:right="29" w:firstLine="28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法定代表人(负责人)或授权代表（签字或盖章）：</w:t>
      </w:r>
      <w:r/>
    </w:p>
    <w:p>
      <w:pPr>
        <w:ind w:right="29" w:firstLine="28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jc w:val="left"/>
        <w:spacing w:before="240" w:after="240" w:line="360" w:lineRule="auto"/>
        <w:rPr>
          <w:rFonts w:ascii="宋体" w:hAnsi="宋体" w:cs="宋体"/>
          <w:b/>
          <w:caps w:val="0"/>
          <w:color w:val="auto"/>
          <w:spacing w:val="0"/>
          <w:sz w:val="24"/>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r>
      <w:r/>
    </w:p>
    <w:p>
      <w:pPr>
        <w:jc w:val="left"/>
        <w:spacing w:before="240" w:after="240" w:line="360" w:lineRule="auto"/>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注：1、如果不提供此表将视为没有实质性响应。</w:t>
      </w:r>
      <w:r/>
    </w:p>
    <w:p>
      <w:pPr>
        <w:ind w:firstLine="480"/>
        <w:jc w:val="left"/>
        <w:spacing w:before="240" w:after="240" w:line="360" w:lineRule="auto"/>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2、响应供应商对以上数据的真实性负责。</w:t>
      </w:r>
      <w:r/>
    </w:p>
    <w:p>
      <w:pPr>
        <w:pStyle w:val="1097"/>
        <w:sectPr>
          <w:footnotePr/>
          <w:endnotePr/>
          <w:type w:val="nextPage"/>
          <w:pgSz w:w="11906" w:h="16838" w:orient="portrait"/>
          <w:pgMar w:top="1440" w:right="1260" w:bottom="1440" w:left="1406" w:header="851" w:footer="992" w:gutter="0"/>
          <w:cols w:num="1" w:sep="0" w:space="1701" w:equalWidth="1"/>
          <w:docGrid w:linePitch="360"/>
        </w:sectPr>
      </w:pPr>
      <w:r/>
      <w:r/>
    </w:p>
    <w:p>
      <w:pPr>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lang w:val="en-US" w:eastAsia="zh-CN"/>
        </w:rPr>
        <w:t xml:space="preserve">7</w:t>
      </w:r>
      <w:r>
        <w:rPr>
          <w:rFonts w:hint="eastAsia" w:ascii="宋体" w:hAnsi="宋体" w:eastAsia="宋体" w:cs="宋体"/>
          <w:b/>
          <w:bCs/>
          <w:color w:val="auto"/>
          <w:sz w:val="36"/>
          <w:highlight w:val="none"/>
        </w:rPr>
        <w:t xml:space="preserve">、</w:t>
      </w:r>
      <w:bookmarkStart w:id="2" w:name="_Hlk81985343"/>
      <w:r>
        <w:rPr>
          <w:rFonts w:hint="eastAsia" w:ascii="宋体" w:hAnsi="宋体" w:eastAsia="宋体" w:cs="宋体"/>
          <w:b/>
          <w:bCs/>
          <w:color w:val="auto"/>
          <w:sz w:val="36"/>
          <w:highlight w:val="none"/>
        </w:rPr>
        <w:t xml:space="preserve">偏离表</w:t>
      </w:r>
      <w:r/>
    </w:p>
    <w:p>
      <w:pPr>
        <w:pStyle w:val="1133"/>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项目编号：</w:t>
      </w:r>
      <w:r>
        <w:rPr>
          <w:rFonts w:hint="eastAsia" w:ascii="宋体" w:hAnsi="宋体" w:eastAsia="宋体" w:cs="宋体"/>
          <w:b w:val="0"/>
          <w:bCs w:val="0"/>
          <w:color w:val="auto"/>
          <w:sz w:val="24"/>
          <w:highlight w:val="none"/>
          <w:lang w:eastAsia="zh-CN"/>
        </w:rPr>
        <w:t xml:space="preserve">JSZC-320305-ZQHJ-C2026-0028</w:t>
      </w:r>
      <w:r/>
    </w:p>
    <w:p>
      <w:pPr>
        <w:pStyle w:val="1133"/>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项目名称：</w:t>
      </w:r>
      <w:r>
        <w:rPr>
          <w:rFonts w:hint="eastAsia" w:ascii="宋体" w:hAnsi="宋体" w:eastAsia="宋体" w:cs="宋体"/>
          <w:b w:val="0"/>
          <w:bCs w:val="0"/>
          <w:color w:val="auto"/>
          <w:sz w:val="24"/>
          <w:highlight w:val="none"/>
          <w:lang w:eastAsia="zh-CN"/>
        </w:rPr>
        <w:t xml:space="preserve">2026年潘安湖高级中学学位扩容改造工程</w:t>
      </w:r>
      <w:r/>
    </w:p>
    <w:p>
      <w:pPr>
        <w:pStyle w:val="1079"/>
        <w:rPr>
          <w:rFonts w:hint="eastAsia"/>
          <w:color w:val="auto"/>
          <w:highlight w:val="none"/>
        </w:rPr>
      </w:pPr>
      <w:r>
        <w:rPr>
          <w:rFonts w:hint="eastAsia"/>
          <w:color w:val="auto"/>
          <w:highlight w:val="none"/>
        </w:rPr>
      </w:r>
      <w:r/>
    </w:p>
    <w:tbl>
      <w:tblPr>
        <w:tblStyle w:val="1076"/>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230" w:type="dxa"/>
            <w:vAlign w:val="center"/>
            <w:textDirection w:val="lrTb"/>
            <w:noWrap w:val="false"/>
          </w:tcPr>
          <w:p>
            <w:pP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3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color w:val="auto"/>
          <w:sz w:val="24"/>
          <w:highlight w:val="none"/>
        </w:rPr>
        <w:t xml:space="preserve">。</w:t>
      </w:r>
      <w:r/>
    </w:p>
    <w:p>
      <w:pPr>
        <w:ind w:right="29" w:firstLine="28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供应商（电子签章）：</w:t>
      </w:r>
      <w:r/>
    </w:p>
    <w:p>
      <w:pPr>
        <w:ind w:right="29" w:firstLine="28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法定代表人（负责人)或授权代表（签字或盖章）： </w:t>
      </w:r>
      <w:r/>
    </w:p>
    <w:p>
      <w:pPr>
        <w:ind w:right="29" w:firstLine="28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w:t>
      </w:r>
      <w:bookmarkEnd w:id="2"/>
      <w:r>
        <w:rPr>
          <w:rFonts w:hint="eastAsia" w:ascii="宋体" w:hAnsi="宋体" w:cs="宋体"/>
          <w:color w:val="auto"/>
          <w:sz w:val="24"/>
          <w:highlight w:val="none"/>
        </w:rPr>
        <w:t xml:space="preserve">     年   月   日</w:t>
      </w:r>
      <w:r/>
    </w:p>
    <w:p>
      <w:pPr>
        <w:pStyle w:val="1097"/>
        <w:rPr>
          <w:rFonts w:hint="eastAsia" w:ascii="宋体" w:hAnsi="宋体" w:cs="宋体"/>
          <w:color w:val="auto"/>
          <w:sz w:val="24"/>
          <w:highlight w:val="none"/>
        </w:rPr>
      </w:pPr>
      <w:r>
        <w:rPr>
          <w:rFonts w:hint="eastAsia" w:ascii="宋体" w:hAnsi="宋体" w:cs="宋体"/>
          <w:color w:val="auto"/>
          <w:sz w:val="24"/>
          <w:highlight w:val="none"/>
        </w:rPr>
      </w:r>
      <w:r/>
    </w:p>
    <w:p>
      <w:pPr>
        <w:pStyle w:val="1097"/>
        <w:rPr>
          <w:rFonts w:hint="eastAsia" w:ascii="宋体" w:hAnsi="宋体" w:cs="宋体"/>
          <w:color w:val="auto"/>
          <w:sz w:val="24"/>
          <w:highlight w:val="none"/>
        </w:rPr>
      </w:pPr>
      <w:r>
        <w:rPr>
          <w:rFonts w:hint="eastAsia" w:ascii="宋体" w:hAnsi="宋体" w:cs="宋体"/>
          <w:color w:val="auto"/>
          <w:sz w:val="24"/>
          <w:highlight w:val="none"/>
        </w:rPr>
      </w:r>
      <w:r/>
    </w:p>
    <w:p>
      <w:pPr>
        <w:pStyle w:val="1415"/>
        <w:rPr>
          <w:rFonts w:hint="eastAsia"/>
          <w:color w:val="auto"/>
          <w:highlight w:val="none"/>
        </w:rPr>
      </w:pPr>
      <w:r>
        <w:rPr>
          <w:rFonts w:hint="eastAsia"/>
          <w:color w:val="auto"/>
          <w:highlight w:val="none"/>
        </w:rPr>
      </w:r>
      <w:r/>
    </w:p>
    <w:p>
      <w:pPr>
        <w:ind w:right="29"/>
        <w:jc w:val="center"/>
        <w:spacing w:line="360" w:lineRule="auto"/>
        <w:rPr>
          <w:rFonts w:hint="eastAsia" w:ascii="宋体" w:hAnsi="宋体" w:cs="宋体"/>
          <w:color w:val="auto"/>
          <w:sz w:val="24"/>
          <w:highlight w:val="none"/>
        </w:rPr>
      </w:pPr>
      <w:r>
        <w:rPr>
          <w:rFonts w:hint="eastAsia" w:ascii="宋体" w:hAnsi="宋体" w:cs="宋体"/>
          <w:b/>
          <w:color w:val="auto"/>
          <w:sz w:val="36"/>
          <w:highlight w:val="none"/>
          <w:lang w:val="en-US" w:eastAsia="zh-CN"/>
        </w:rPr>
        <w:t xml:space="preserve">8</w:t>
      </w:r>
      <w:r>
        <w:rPr>
          <w:rFonts w:hint="eastAsia" w:ascii="宋体" w:hAnsi="宋体" w:cs="宋体"/>
          <w:b/>
          <w:color w:val="auto"/>
          <w:sz w:val="36"/>
          <w:highlight w:val="none"/>
        </w:rPr>
        <w:t xml:space="preserve">、合同草案条款</w:t>
      </w:r>
      <w:r/>
    </w:p>
    <w:p>
      <w:pPr>
        <w:ind w:firstLine="482"/>
        <w:jc w:val="center"/>
        <w:spacing w:line="360" w:lineRule="auto"/>
        <w:rPr>
          <w:rFonts w:hint="eastAsia" w:ascii="宋体" w:hAnsi="宋体" w:cs="宋体"/>
          <w:b/>
          <w:color w:val="auto"/>
          <w:sz w:val="24"/>
          <w:highlight w:val="none"/>
        </w:rPr>
      </w:pPr>
      <w:r/>
      <w:bookmarkStart w:id="3" w:name="_Toc65317831"/>
      <w:r>
        <w:rPr>
          <w:rFonts w:hint="eastAsia" w:ascii="宋体" w:hAnsi="宋体" w:cs="宋体"/>
          <w:b/>
          <w:color w:val="auto"/>
          <w:sz w:val="24"/>
          <w:highlight w:val="none"/>
        </w:rPr>
        <w:t xml:space="preserve">（以采购人与成交供应商最终签订版本为准）</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2026年潘安湖高级中学学位扩容改造工程</w:t>
      </w:r>
      <w:r/>
    </w:p>
    <w:p>
      <w:pPr>
        <w:spacing w:line="360" w:lineRule="auto"/>
        <w:widowControl/>
        <w:rPr>
          <w:rFonts w:hint="eastAsia" w:ascii="宋体" w:hAnsi="宋体" w:eastAsia="宋体" w:cs="宋体"/>
          <w:color w:val="ff0000"/>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JSZC-320305-ZQHJ-C2026-0028</w:t>
      </w:r>
      <w:r/>
    </w:p>
    <w:p>
      <w:pPr>
        <w:pStyle w:val="1097"/>
        <w:rPr>
          <w:rFonts w:hint="eastAsia"/>
        </w:rPr>
      </w:pPr>
      <w:r>
        <w:rPr>
          <w:rFonts w:hint="eastAsia"/>
        </w:rPr>
      </w:r>
      <w:r/>
    </w:p>
    <w:p>
      <w:pPr>
        <w:pStyle w:val="1227"/>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政</w:t>
      </w:r>
      <w:r/>
    </w:p>
    <w:p>
      <w:pPr>
        <w:pStyle w:val="1227"/>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府</w:t>
      </w:r>
      <w:r/>
    </w:p>
    <w:p>
      <w:pPr>
        <w:pStyle w:val="1227"/>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采</w:t>
      </w:r>
      <w:r/>
    </w:p>
    <w:p>
      <w:pPr>
        <w:pStyle w:val="1227"/>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购</w:t>
      </w:r>
      <w:r/>
    </w:p>
    <w:p>
      <w:pPr>
        <w:pStyle w:val="1227"/>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合</w:t>
      </w:r>
      <w:r/>
    </w:p>
    <w:p>
      <w:pPr>
        <w:pStyle w:val="1227"/>
        <w:jc w:val="center"/>
        <w:rPr>
          <w:rFonts w:hint="eastAsia" w:ascii="宋体" w:hAnsi="宋体" w:cs="宋体"/>
          <w:color w:val="auto"/>
          <w:sz w:val="24"/>
          <w:highlight w:val="none"/>
        </w:rPr>
      </w:pPr>
      <w:r>
        <w:rPr>
          <w:rFonts w:hint="eastAsia" w:ascii="宋体" w:hAnsi="宋体" w:cs="宋体"/>
          <w:color w:val="auto"/>
          <w:sz w:val="72"/>
          <w:szCs w:val="72"/>
          <w:highlight w:val="none"/>
        </w:rPr>
        <w:t xml:space="preserve">同</w:t>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1320"/>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  购  人：</w:t>
      </w:r>
      <w:r>
        <w:rPr>
          <w:rFonts w:hint="eastAsia" w:ascii="宋体" w:hAnsi="宋体" w:cs="宋体"/>
          <w:color w:val="auto"/>
          <w:sz w:val="24"/>
          <w:highlight w:val="none"/>
          <w:lang w:eastAsia="zh-CN"/>
        </w:rPr>
        <w:t xml:space="preserve">徐州市贾汪区教育局</w:t>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成交供应商：</w:t>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合同签订日期：     年     月     日</w:t>
      </w:r>
      <w:r/>
    </w:p>
    <w:p>
      <w:pPr>
        <w:pStyle w:val="1079"/>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079"/>
        <w:ind w:firstLine="480"/>
        <w:spacing w:line="360" w:lineRule="auto"/>
        <w:rPr>
          <w:rFonts w:hint="eastAsia" w:ascii="宋体" w:hAnsi="宋体" w:cs="宋体"/>
          <w:b/>
          <w:color w:val="auto"/>
          <w:sz w:val="24"/>
          <w:szCs w:val="24"/>
          <w:highlight w:val="none"/>
        </w:rPr>
      </w:pPr>
      <w:r>
        <w:rPr>
          <w:rFonts w:hint="eastAsia" w:ascii="宋体" w:hAnsi="宋体" w:cs="宋体"/>
          <w:bCs/>
          <w:color w:val="auto"/>
          <w:sz w:val="24"/>
          <w:szCs w:val="24"/>
          <w:highlight w:val="none"/>
        </w:rPr>
        <w:t xml:space="preserve">友情提醒：采</w:t>
      </w:r>
      <w:r>
        <w:rPr>
          <w:rFonts w:hint="eastAsia" w:ascii="宋体" w:hAnsi="宋体" w:cs="宋体"/>
          <w:b w:val="0"/>
          <w:bCs/>
          <w:color w:val="auto"/>
          <w:sz w:val="24"/>
          <w:szCs w:val="24"/>
          <w:highlight w:val="none"/>
        </w:rPr>
        <w:t xml:space="preserve">购人与中标、成交供应商应当在中标、成交通知书发出之日起三十日内，按照采</w:t>
      </w:r>
      <w:r>
        <w:rPr>
          <w:rFonts w:hint="eastAsia" w:ascii="宋体" w:hAnsi="宋体" w:cs="宋体"/>
          <w:bCs/>
          <w:color w:val="auto"/>
          <w:sz w:val="24"/>
          <w:szCs w:val="24"/>
          <w:highlight w:val="none"/>
        </w:rPr>
        <w:t xml:space="preserve">购文件确定的事项签订政府采购合同。</w:t>
      </w:r>
      <w:r/>
    </w:p>
    <w:p>
      <w:pPr>
        <w:pStyle w:val="1079"/>
        <w:ind w:firstLine="480"/>
        <w:spacing w:line="360" w:lineRule="auto"/>
        <w:rPr>
          <w:rFonts w:hint="eastAsia" w:ascii="宋体" w:hAnsi="宋体" w:cs="宋体"/>
          <w:bCs/>
          <w:color w:val="auto"/>
          <w:highlight w:val="none"/>
        </w:rPr>
        <w:sectPr>
          <w:footnotePr/>
          <w:endnotePr/>
          <w:type w:val="nextPage"/>
          <w:pgSz w:w="11906" w:h="16838" w:orient="portrait"/>
          <w:pgMar w:top="1440" w:right="1260" w:bottom="1440" w:left="1406" w:header="851" w:footer="992" w:gutter="0"/>
          <w:cols w:num="1" w:sep="0" w:space="1701" w:equalWidth="1"/>
          <w:docGrid w:linePitch="360"/>
        </w:sectPr>
      </w:pPr>
      <w:r>
        <w:rPr>
          <w:rFonts w:hint="eastAsia" w:ascii="宋体" w:hAnsi="宋体" w:cs="宋体"/>
          <w:bCs/>
          <w:color w:val="auto"/>
          <w:sz w:val="24"/>
          <w:szCs w:val="24"/>
          <w:highlight w:val="none"/>
        </w:rPr>
        <w:t xml:space="preserve">采购人应当自政府采购合同签订之</w:t>
      </w:r>
      <w:r>
        <w:rPr>
          <w:rFonts w:hint="eastAsia" w:ascii="宋体" w:hAnsi="宋体" w:cs="宋体"/>
          <w:b w:val="0"/>
          <w:bCs/>
          <w:color w:val="auto"/>
          <w:sz w:val="24"/>
          <w:szCs w:val="24"/>
          <w:highlight w:val="none"/>
        </w:rPr>
        <w:t xml:space="preserve">日起2个</w:t>
      </w:r>
      <w:r>
        <w:rPr>
          <w:rFonts w:hint="eastAsia" w:ascii="宋体" w:hAnsi="宋体" w:cs="宋体"/>
          <w:bCs/>
          <w:color w:val="auto"/>
          <w:sz w:val="24"/>
          <w:szCs w:val="24"/>
          <w:highlight w:val="none"/>
        </w:rPr>
        <w:t xml:space="preserve">工作日内，将政府采购合同在省级以上人民政府财政部门指定的媒体上公告，但政府采购合同中涉及国家秘密、商业秘密的内容除外。</w:t>
      </w:r>
      <w:bookmarkEnd w:id="3"/>
      <w:r/>
      <w:r/>
    </w:p>
    <w:p>
      <w:pPr>
        <w:pStyle w:val="1142"/>
        <w:rPr>
          <w:color w:val="auto"/>
          <w:highlight w:val="none"/>
        </w:rPr>
      </w:pPr>
      <w:r>
        <w:rPr>
          <w:color w:val="auto"/>
          <w:highlight w:val="none"/>
        </w:rPr>
      </w:r>
      <w:r/>
    </w:p>
    <w:p>
      <w:pPr>
        <w:pStyle w:val="1079"/>
        <w:jc w:val="center"/>
        <w:rPr>
          <w:rFonts w:ascii="宋体" w:hAnsi="宋体" w:eastAsia="宋体" w:cs="宋体"/>
          <w:b/>
          <w:color w:val="auto"/>
          <w:sz w:val="72"/>
          <w:szCs w:val="52"/>
        </w:rPr>
      </w:pPr>
      <w:r>
        <w:rPr>
          <w:rFonts w:ascii="宋体" w:hAnsi="宋体" w:eastAsia="宋体" w:cs="宋体"/>
          <w:b/>
          <w:color w:val="auto"/>
          <w:sz w:val="72"/>
          <w:szCs w:val="52"/>
        </w:rPr>
      </w:r>
      <w:r/>
    </w:p>
    <w:p>
      <w:pPr>
        <w:pStyle w:val="1079"/>
        <w:jc w:val="center"/>
        <w:rPr>
          <w:rFonts w:ascii="宋体" w:hAnsi="宋体" w:eastAsia="宋体" w:cs="宋体"/>
          <w:b/>
          <w:color w:val="auto"/>
          <w:sz w:val="72"/>
          <w:szCs w:val="52"/>
        </w:rPr>
      </w:pPr>
      <w:r>
        <w:rPr>
          <w:rFonts w:ascii="宋体" w:hAnsi="宋体" w:eastAsia="宋体" w:cs="宋体"/>
          <w:b/>
          <w:color w:val="auto"/>
          <w:sz w:val="72"/>
          <w:szCs w:val="52"/>
        </w:rPr>
      </w:r>
      <w:r/>
    </w:p>
    <w:p>
      <w:pPr>
        <w:pStyle w:val="1079"/>
        <w:jc w:val="center"/>
        <w:rPr>
          <w:rFonts w:ascii="宋体" w:hAnsi="宋体" w:eastAsia="宋体" w:cs="宋体"/>
          <w:b/>
          <w:color w:val="auto"/>
          <w:sz w:val="72"/>
          <w:szCs w:val="52"/>
        </w:rPr>
      </w:pPr>
      <w:r>
        <w:rPr>
          <w:rFonts w:ascii="宋体" w:hAnsi="宋体" w:eastAsia="宋体" w:cs="宋体"/>
          <w:b/>
          <w:color w:val="auto"/>
          <w:sz w:val="72"/>
          <w:szCs w:val="52"/>
        </w:rPr>
      </w:r>
      <w:r/>
    </w:p>
    <w:p>
      <w:pPr>
        <w:pStyle w:val="1079"/>
        <w:jc w:val="center"/>
        <w:rPr>
          <w:rFonts w:hint="eastAsia" w:ascii="宋体" w:hAnsi="宋体" w:eastAsia="宋体" w:cs="宋体"/>
          <w:b/>
          <w:color w:val="auto"/>
          <w:sz w:val="72"/>
          <w:szCs w:val="52"/>
          <w:lang w:eastAsia="zh-CN"/>
        </w:rPr>
      </w:pPr>
      <w:r>
        <w:rPr>
          <w:rFonts w:ascii="宋体" w:hAnsi="宋体" w:eastAsia="宋体" w:cs="宋体"/>
          <w:b/>
          <w:color w:val="auto"/>
          <w:sz w:val="72"/>
          <w:szCs w:val="52"/>
        </w:rPr>
        <w:t xml:space="preserve">建设工程施工合同</w:t>
      </w:r>
      <w:r/>
    </w:p>
    <w:p>
      <w:pPr>
        <w:pStyle w:val="1079"/>
        <w:jc w:val="center"/>
        <w:rPr>
          <w:rFonts w:ascii="宋体" w:hAnsi="宋体"/>
          <w:b/>
          <w:color w:val="auto"/>
          <w:sz w:val="52"/>
          <w:szCs w:val="52"/>
        </w:rPr>
      </w:pPr>
      <w:r>
        <w:rPr>
          <w:rFonts w:ascii="宋体" w:hAnsi="宋体" w:eastAsia="宋体" w:cs="宋体"/>
          <w:b/>
          <w:color w:val="auto"/>
          <w:sz w:val="52"/>
          <w:szCs w:val="52"/>
        </w:rPr>
        <w:t xml:space="preserve">（示范文本）</w:t>
      </w:r>
      <w:r/>
    </w:p>
    <w:p>
      <w:pPr>
        <w:pStyle w:val="1079"/>
        <w:jc w:val="center"/>
        <w:rPr>
          <w:rFonts w:ascii="宋体" w:hAnsi="宋体"/>
          <w:bCs/>
          <w:color w:val="auto"/>
          <w:sz w:val="32"/>
          <w:szCs w:val="32"/>
        </w:rPr>
      </w:pPr>
      <w:r>
        <w:rPr>
          <w:rFonts w:ascii="宋体" w:hAnsi="宋体" w:eastAsia="宋体" w:cs="宋体"/>
          <w:bCs/>
          <w:color w:val="auto"/>
          <w:sz w:val="32"/>
          <w:szCs w:val="32"/>
        </w:rPr>
        <w:t xml:space="preserve">（GF—2017—0201）</w:t>
      </w:r>
      <w:r/>
    </w:p>
    <w:p>
      <w:pPr>
        <w:pStyle w:val="1079"/>
        <w:jc w:val="center"/>
        <w:rPr>
          <w:rFonts w:ascii="宋体" w:hAnsi="宋体"/>
          <w:b/>
          <w:color w:val="auto"/>
          <w:sz w:val="52"/>
          <w:szCs w:val="52"/>
        </w:rPr>
      </w:pPr>
      <w:r>
        <w:rPr>
          <w:rFonts w:ascii="宋体" w:hAnsi="宋体"/>
          <w:b/>
          <w:color w:val="auto"/>
          <w:sz w:val="52"/>
          <w:szCs w:val="52"/>
        </w:rPr>
      </w:r>
      <w:r/>
    </w:p>
    <w:p>
      <w:pPr>
        <w:pStyle w:val="1079"/>
        <w:jc w:val="center"/>
        <w:rPr>
          <w:rFonts w:ascii="宋体" w:hAnsi="宋体"/>
          <w:b/>
          <w:color w:val="auto"/>
          <w:sz w:val="72"/>
          <w:szCs w:val="72"/>
        </w:rPr>
      </w:pPr>
      <w:r>
        <w:rPr>
          <w:rFonts w:ascii="宋体" w:hAnsi="宋体"/>
          <w:b/>
          <w:color w:val="auto"/>
          <w:sz w:val="72"/>
          <w:szCs w:val="72"/>
        </w:rPr>
      </w:r>
      <w:r/>
    </w:p>
    <w:p>
      <w:pPr>
        <w:pStyle w:val="1176"/>
        <w:jc w:val="center"/>
        <w:spacing w:after="312" w:line="520" w:lineRule="exact"/>
        <w:rPr>
          <w:rFonts w:hAnsi="宋体"/>
          <w:color w:val="auto"/>
          <w:lang w:eastAsia="zh-CN"/>
        </w:rPr>
      </w:pPr>
      <w:r>
        <w:rPr>
          <w:rFonts w:ascii="宋体" w:hAnsi="宋体" w:eastAsia="宋体" w:cs="宋体"/>
          <w:color w:val="auto"/>
          <w:lang w:eastAsia="zh-CN"/>
        </w:rPr>
        <w:br w:type="page" w:clear="all"/>
      </w:r>
      <w:r/>
    </w:p>
    <w:p>
      <w:pPr>
        <w:pStyle w:val="1067"/>
        <w:jc w:val="center"/>
        <w:rPr>
          <w:b/>
          <w:bCs/>
          <w:color w:val="auto"/>
          <w:highlight w:val="none"/>
        </w:rPr>
      </w:pPr>
      <w:r/>
      <w:bookmarkStart w:id="4" w:name="_Toc2049"/>
      <w:r/>
      <w:bookmarkStart w:id="5" w:name="_Toc358569763"/>
      <w:r>
        <w:rPr>
          <w:b/>
          <w:bCs/>
          <w:color w:val="auto"/>
          <w:highlight w:val="none"/>
        </w:rPr>
        <w:t xml:space="preserve">第一部分 协议书</w:t>
      </w:r>
      <w:bookmarkEnd w:id="4"/>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none"/>
          <w:lang w:val="en-US" w:eastAsia="zh-CN"/>
        </w:rPr>
        <w:t xml:space="preserve">徐州市贾汪区教育局</w:t>
      </w:r>
      <w:r>
        <w:rPr>
          <w:rFonts w:hint="eastAsia" w:ascii="宋体" w:hAnsi="宋体" w:eastAsia="宋体" w:cs="宋体"/>
          <w:color w:val="auto"/>
          <w:sz w:val="24"/>
          <w:szCs w:val="24"/>
          <w:highlight w:val="none"/>
          <w:u w:val="none"/>
          <w:lang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承包人（全称）：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4"/>
          <w:highlight w:val="none"/>
          <w:u w:val="single"/>
          <w:lang w:eastAsia="zh-CN"/>
        </w:rPr>
        <w:t xml:space="preserve">2026年潘安湖高级中学学位扩容改造工程</w:t>
      </w:r>
      <w:r>
        <w:rPr>
          <w:rFonts w:hint="eastAsia" w:ascii="宋体" w:hAnsi="宋体" w:eastAsia="宋体" w:cs="宋体"/>
          <w:color w:val="auto"/>
          <w:sz w:val="24"/>
          <w:szCs w:val="24"/>
          <w:highlight w:val="none"/>
        </w:rPr>
        <w:t xml:space="preserve">施工及有关事项协商一致，共同达成如下协议：</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一、工程概况</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1.工程名称：</w:t>
      </w:r>
      <w:r>
        <w:rPr>
          <w:rFonts w:hint="eastAsia" w:ascii="宋体" w:hAnsi="宋体" w:cs="宋体"/>
          <w:color w:val="auto"/>
          <w:sz w:val="24"/>
          <w:highlight w:val="none"/>
          <w:u w:val="single"/>
          <w:lang w:eastAsia="zh-CN"/>
        </w:rPr>
        <w:t xml:space="preserve">2026年潘安湖高级中学学位扩容改造工程。</w:t>
      </w:r>
      <w:r>
        <w:rPr>
          <w:rFonts w:hint="eastAsia" w:ascii="宋体" w:hAnsi="宋体" w:eastAsia="宋体" w:cs="宋体"/>
          <w:color w:val="auto"/>
          <w:sz w:val="24"/>
          <w:szCs w:val="24"/>
          <w:highlight w:val="none"/>
          <w:u w:val="single"/>
          <w:lang w:val="en-US" w:eastAsia="zh-CN"/>
        </w:rPr>
        <w:t xml:space="preserve"> </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2.工程地点：</w:t>
      </w:r>
      <w:r>
        <w:rPr>
          <w:rFonts w:hint="eastAsia" w:ascii="宋体" w:hAnsi="宋体" w:cs="宋体"/>
          <w:color w:val="auto"/>
          <w:sz w:val="24"/>
          <w:szCs w:val="24"/>
          <w:highlight w:val="none"/>
          <w:u w:val="single"/>
          <w:lang w:val="en-US" w:eastAsia="zh-CN"/>
        </w:rPr>
        <w:t xml:space="preserve">江苏省徐州市贾汪区潘安湖高级中学校内。</w:t>
      </w:r>
      <w:r>
        <w:rPr>
          <w:rFonts w:hint="eastAsia" w:ascii="宋体" w:hAnsi="宋体" w:eastAsia="宋体" w:cs="宋体"/>
          <w:color w:val="auto"/>
          <w:sz w:val="24"/>
          <w:szCs w:val="24"/>
          <w:highlight w:val="none"/>
          <w:u w:val="single"/>
          <w:lang w:val="en-US" w:eastAsia="zh-CN"/>
        </w:rPr>
        <w:t xml:space="preserve">  </w:t>
      </w:r>
      <w:r/>
    </w:p>
    <w:p>
      <w:pPr>
        <w:ind w:left="0" w:right="0" w:firstLine="588"/>
        <w:keepLines w:val="0"/>
        <w:keepNext w:val="0"/>
        <w:pageBreakBefore w:val="0"/>
        <w:spacing w:after="0" w:line="440" w:lineRule="exact"/>
        <w:widowControl/>
        <w:rPr>
          <w:rFonts w:hint="default"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3.工程立项批准文号：</w:t>
      </w:r>
      <w:r>
        <w:rPr>
          <w:rFonts w:hint="eastAsia" w:ascii="宋体" w:hAnsi="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lang w:val="en-US" w:eastAsia="zh-CN"/>
        </w:rPr>
        <w:t xml:space="preserve">                      </w:t>
      </w:r>
      <w:r/>
    </w:p>
    <w:p>
      <w:pPr>
        <w:ind w:left="0" w:right="0" w:firstLine="588"/>
        <w:keepLines w:val="0"/>
        <w:keepNext w:val="0"/>
        <w:pageBreakBefore w:val="0"/>
        <w:spacing w:after="0" w:line="440" w:lineRule="exact"/>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.资金来源：</w:t>
      </w:r>
      <w:r>
        <w:rPr>
          <w:rFonts w:hint="eastAsia" w:ascii="宋体" w:hAnsi="宋体" w:cs="宋体"/>
          <w:color w:val="auto"/>
          <w:sz w:val="24"/>
          <w:szCs w:val="24"/>
          <w:highlight w:val="none"/>
          <w:u w:val="single"/>
          <w:lang w:val="en-US" w:eastAsia="zh-CN"/>
        </w:rPr>
        <w:t xml:space="preserve">财政拨款。</w:t>
      </w:r>
      <w:r>
        <w:rPr>
          <w:rFonts w:hint="eastAsia" w:ascii="宋体" w:hAnsi="宋体" w:eastAsia="宋体" w:cs="宋体"/>
          <w:color w:val="auto"/>
          <w:sz w:val="24"/>
          <w:szCs w:val="24"/>
          <w:highlight w:val="none"/>
          <w:u w:val="single"/>
          <w:lang w:val="en-US" w:eastAsia="zh-CN"/>
        </w:rPr>
        <w:t xml:space="preserve">                              </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.工程内容：</w:t>
      </w:r>
      <w:r>
        <w:rPr>
          <w:rFonts w:hint="eastAsia" w:ascii="宋体" w:hAnsi="宋体" w:cs="宋体"/>
          <w:color w:val="auto"/>
          <w:sz w:val="24"/>
          <w:highlight w:val="none"/>
          <w:u w:val="single"/>
          <w:lang w:eastAsia="zh-CN"/>
        </w:rPr>
        <w:t xml:space="preserve">2026年潘安湖高级中学学位扩容改造工程，包含学生宿舍、教学楼改造及新建公厕</w:t>
      </w:r>
      <w:r>
        <w:rPr>
          <w:rFonts w:hint="eastAsia" w:ascii="宋体" w:hAnsi="宋体" w:cs="宋体"/>
          <w:color w:val="auto"/>
          <w:sz w:val="24"/>
          <w:u w:val="single"/>
          <w:lang w:val="en-US" w:eastAsia="zh-CN"/>
        </w:rPr>
        <w:t xml:space="preserve">。</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.工程承包范围：</w:t>
      </w:r>
      <w:r>
        <w:rPr>
          <w:rFonts w:hint="eastAsia" w:ascii="宋体" w:hAnsi="宋体" w:eastAsia="宋体" w:cs="宋体"/>
          <w:color w:val="auto"/>
          <w:sz w:val="24"/>
          <w:szCs w:val="24"/>
          <w:highlight w:val="none"/>
          <w:u w:val="single"/>
        </w:rPr>
        <w:t xml:space="preserve">详见工程量清单及施工图所含项目</w:t>
      </w:r>
      <w:r>
        <w:rPr>
          <w:rFonts w:hint="eastAsia" w:ascii="宋体" w:hAnsi="宋体" w:eastAsia="宋体" w:cs="宋体"/>
          <w:color w:val="auto"/>
          <w:sz w:val="24"/>
          <w:szCs w:val="24"/>
          <w:highlight w:val="none"/>
          <w:u w:val="single"/>
          <w:lang w:val="en-US" w:eastAsia="zh-CN"/>
        </w:rPr>
        <w:t xml:space="preserve">全部</w:t>
      </w:r>
      <w:r>
        <w:rPr>
          <w:rFonts w:hint="eastAsia" w:ascii="宋体" w:hAnsi="宋体" w:eastAsia="宋体" w:cs="宋体"/>
          <w:color w:val="auto"/>
          <w:sz w:val="24"/>
          <w:szCs w:val="24"/>
          <w:highlight w:val="none"/>
          <w:u w:val="single"/>
        </w:rPr>
        <w:t xml:space="preserve">内容</w:t>
      </w:r>
      <w:r>
        <w:rPr>
          <w:rFonts w:hint="eastAsia" w:ascii="宋体" w:hAnsi="宋体" w:eastAsia="宋体" w:cs="宋体"/>
          <w:color w:val="auto"/>
          <w:sz w:val="24"/>
          <w:szCs w:val="24"/>
          <w:highlight w:val="none"/>
          <w:u w:val="single"/>
          <w:lang w:eastAsia="zh-CN"/>
        </w:rPr>
        <w:t xml:space="preserve">。</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承包方式：</w:t>
      </w:r>
      <w:r>
        <w:rPr>
          <w:rFonts w:hint="eastAsia" w:ascii="宋体" w:hAnsi="宋体" w:eastAsia="宋体" w:cs="宋体"/>
          <w:color w:val="auto"/>
          <w:sz w:val="24"/>
          <w:szCs w:val="24"/>
          <w:highlight w:val="none"/>
          <w:u w:val="single"/>
        </w:rPr>
        <w:t xml:space="preserve">包工包料。</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二、合同工期</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日。（实际开工日期以发包人书面通知的开工日期为准）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日。（实际竣工日期以工程接收证书中写明的日期为准）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天。工期总日历天数与根据前述计划开竣工日期计算的工期天数不一致的，以工期总日历天数为准。</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三、质量标准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质量要求标准：</w:t>
      </w:r>
      <w:r>
        <w:rPr>
          <w:rFonts w:hint="eastAsia" w:ascii="宋体" w:hAnsi="宋体" w:eastAsia="宋体" w:cs="宋体"/>
          <w:color w:val="auto"/>
          <w:sz w:val="24"/>
          <w:szCs w:val="24"/>
          <w:highlight w:val="none"/>
          <w:u w:val="single"/>
        </w:rPr>
        <w:t xml:space="preserve">合格（符合国家标准及行业要求</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四、签约合同价与合同价格形式</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1.签约合同价为：</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p>
    <w:p>
      <w:pPr>
        <w:pStyle w:val="1077"/>
        <w:rPr>
          <w:rFonts w:hint="eastAsia" w:ascii="宋体" w:hAnsi="宋体" w:eastAsia="宋体" w:cs="宋体"/>
        </w:rPr>
      </w:pPr>
      <w:r>
        <w:rPr>
          <w:rFonts w:hint="eastAsia" w:ascii="宋体" w:hAnsi="宋体" w:eastAsia="宋体" w:cs="宋体"/>
        </w:rPr>
        <w:t xml:space="preserve">其中： </w:t>
      </w:r>
      <w:r/>
    </w:p>
    <w:p>
      <w:pPr>
        <w:pStyle w:val="1077"/>
        <w:rPr>
          <w:rFonts w:hint="eastAsia" w:eastAsia="宋体" w:cs="宋体"/>
          <w:u w:val="single"/>
          <w:lang w:val="en-US" w:eastAsia="zh-CN"/>
        </w:rPr>
      </w:pPr>
      <w:r>
        <w:rPr>
          <w:rFonts w:hint="eastAsia" w:ascii="宋体" w:hAnsi="宋体" w:eastAsia="宋体" w:cs="宋体"/>
        </w:rPr>
        <w:t xml:space="preserve">（1）安全</w:t>
      </w:r>
      <w:r>
        <w:rPr>
          <w:rFonts w:hint="eastAsia" w:ascii="宋体" w:hAnsi="宋体" w:eastAsia="宋体" w:cs="宋体"/>
          <w:lang w:val="en-US" w:eastAsia="zh-CN"/>
        </w:rPr>
        <w:t xml:space="preserve">生产措施费费率</w:t>
      </w:r>
      <w:r>
        <w:rPr>
          <w:rFonts w:hint="eastAsia" w:eastAsia="宋体" w:cs="宋体"/>
          <w:lang w:eastAsia="zh-CN"/>
        </w:rPr>
        <w:t xml:space="preserve">：</w:t>
      </w:r>
      <w:r>
        <w:rPr>
          <w:rFonts w:hint="eastAsia" w:eastAsia="宋体" w:cs="宋体"/>
          <w:u w:val="single"/>
          <w:lang w:val="en-US" w:eastAsia="zh-CN"/>
        </w:rPr>
        <w:t xml:space="preserve">      </w:t>
      </w:r>
      <w:r>
        <w:rPr>
          <w:rFonts w:hint="eastAsia" w:eastAsia="宋体" w:cs="宋体"/>
          <w:u w:val="none"/>
          <w:lang w:val="en-US" w:eastAsia="zh-CN"/>
        </w:rPr>
        <w:t xml:space="preserve">；</w:t>
      </w:r>
      <w:r/>
    </w:p>
    <w:p>
      <w:pPr>
        <w:pStyle w:val="1077"/>
        <w:rPr>
          <w:rFonts w:hint="eastAsia" w:ascii="宋体" w:hAnsi="宋体" w:eastAsia="宋体" w:cs="宋体"/>
        </w:rPr>
      </w:pPr>
      <w:r>
        <w:rPr>
          <w:rFonts w:hint="eastAsia" w:ascii="宋体" w:hAnsi="宋体" w:eastAsia="宋体" w:cs="宋体"/>
        </w:rPr>
        <w:t xml:space="preserve">（2）材料和工程设备暂估价金额： </w:t>
      </w:r>
      <w:r/>
    </w:p>
    <w:p>
      <w:pPr>
        <w:pStyle w:val="1077"/>
        <w:rPr>
          <w:rFonts w:hint="eastAsia" w:ascii="宋体" w:hAnsi="宋体" w:eastAsia="宋体" w:cs="宋体"/>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rPr>
        <w:t xml:space="preserve">； </w:t>
      </w:r>
      <w:r/>
    </w:p>
    <w:p>
      <w:pPr>
        <w:pStyle w:val="1077"/>
        <w:rPr>
          <w:rFonts w:hint="eastAsia" w:ascii="宋体" w:hAnsi="宋体" w:eastAsia="宋体" w:cs="宋体"/>
        </w:rPr>
      </w:pPr>
      <w:r>
        <w:rPr>
          <w:rFonts w:hint="eastAsia" w:ascii="宋体" w:hAnsi="宋体" w:eastAsia="宋体" w:cs="宋体"/>
        </w:rPr>
        <w:t xml:space="preserve">（3）专业工程暂估价金额： </w:t>
      </w:r>
      <w:r/>
    </w:p>
    <w:p>
      <w:pPr>
        <w:pStyle w:val="1077"/>
        <w:rPr>
          <w:rFonts w:hint="eastAsia" w:ascii="宋体" w:hAnsi="宋体" w:eastAsia="宋体" w:cs="宋体"/>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rPr>
        <w:t xml:space="preserve">； </w:t>
      </w:r>
      <w:r/>
    </w:p>
    <w:p>
      <w:pPr>
        <w:pStyle w:val="1077"/>
        <w:rPr>
          <w:rFonts w:hint="eastAsia" w:ascii="宋体" w:hAnsi="宋体" w:eastAsia="宋体" w:cs="宋体"/>
        </w:rPr>
      </w:pPr>
      <w:r>
        <w:rPr>
          <w:rFonts w:hint="eastAsia" w:ascii="宋体" w:hAnsi="宋体" w:eastAsia="宋体" w:cs="宋体"/>
        </w:rPr>
        <w:t xml:space="preserve">（4）暂列金额： </w:t>
      </w:r>
      <w:r/>
    </w:p>
    <w:p>
      <w:pPr>
        <w:pStyle w:val="1077"/>
        <w:rPr>
          <w:rFonts w:hint="eastAsia" w:ascii="宋体" w:hAnsi="宋体" w:eastAsia="宋体" w:cs="宋体"/>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rPr>
        <w:t xml:space="preserve">。</w:t>
      </w:r>
      <w:r/>
    </w:p>
    <w:p>
      <w:pPr>
        <w:ind w:left="0" w:right="0" w:firstLine="459"/>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固定单价合同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五、项目</w:t>
      </w:r>
      <w:r>
        <w:rPr>
          <w:rFonts w:hint="eastAsia" w:ascii="宋体" w:hAnsi="宋体" w:eastAsia="宋体" w:cs="宋体"/>
          <w:color w:val="auto"/>
          <w:sz w:val="24"/>
          <w:szCs w:val="24"/>
          <w:highlight w:val="none"/>
          <w:lang w:val="en-US" w:eastAsia="zh-CN"/>
        </w:rPr>
        <w:t xml:space="preserve">经理</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承包人项目</w:t>
      </w:r>
      <w:r>
        <w:rPr>
          <w:rFonts w:hint="eastAsia" w:ascii="宋体" w:hAnsi="宋体" w:eastAsia="宋体" w:cs="宋体"/>
          <w:color w:val="auto"/>
          <w:sz w:val="24"/>
          <w:szCs w:val="24"/>
          <w:highlight w:val="none"/>
          <w:lang w:val="en-US" w:eastAsia="zh-CN"/>
        </w:rPr>
        <w:t xml:space="preserve">经理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六、合同文件构成</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本协议书与下列文件一起构成合同文件：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（1）中标通知书（如果有）；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（2）投标函及其附录（如果有）；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（3）专用合同条款及其附件；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（4）通用合同条款；</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（5）技术标准和要求；</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（6）图纸</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如果有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（7）已标价工程量清单或预算书；</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（8）其他合同文件。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除专用合同条款另有约定外，组成本合同的文件及优先解释顺序与本合同第二部分《通用条款》第1.5款赋予的规定一致。</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七、承诺</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1.发包人承诺按照法律规定履行项目审批手续、筹集工程建设资金并按照合同约定的期限和方式支付合同价款。</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2.承包人承诺按照法律规定及合同约定组织完成工程施工，确保工程质量和安全，不进行转包、违法分包及挂靠，并在缺陷责任期及保修期内承担相应的工程维修责任。</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八、词语含义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本协议书中词语含义与第二部分通用合同条款中赋予的含义相同。</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九、签订时间</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日签订。</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十、签订地点</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本合同在</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签订。</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十一、补充协议</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合同未尽事宜，合同当事人另行签订补充协议，补充协议是合同的组成部分。</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十二、合同生效</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双方签字、盖章后</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生效。</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十三、合同份数</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份，均具有同等法律效力，发包人执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四 </w:t>
      </w:r>
      <w:r>
        <w:rPr>
          <w:rFonts w:hint="eastAsia" w:ascii="宋体" w:hAnsi="宋体" w:eastAsia="宋体" w:cs="宋体"/>
          <w:color w:val="auto"/>
          <w:sz w:val="24"/>
          <w:szCs w:val="24"/>
          <w:highlight w:val="none"/>
        </w:rPr>
        <w:t xml:space="preserve">份，承包人执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二 </w:t>
      </w:r>
      <w:r>
        <w:rPr>
          <w:rFonts w:hint="eastAsia" w:ascii="宋体" w:hAnsi="宋体" w:eastAsia="宋体" w:cs="宋体"/>
          <w:color w:val="auto"/>
          <w:sz w:val="24"/>
          <w:szCs w:val="24"/>
          <w:highlight w:val="none"/>
        </w:rPr>
        <w:t xml:space="preserve">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采购代理机构</w:t>
      </w:r>
      <w:r>
        <w:rPr>
          <w:rFonts w:hint="eastAsia" w:ascii="宋体" w:hAnsi="宋体" w:cs="宋体"/>
          <w:color w:val="auto"/>
          <w:sz w:val="24"/>
          <w:szCs w:val="24"/>
          <w:highlight w:val="none"/>
          <w:u w:val="single"/>
          <w:lang w:val="en-US" w:eastAsia="zh-CN"/>
        </w:rPr>
        <w:t xml:space="preserve"> 一 </w:t>
      </w:r>
      <w:r>
        <w:rPr>
          <w:rFonts w:hint="eastAsia" w:ascii="宋体" w:hAnsi="宋体" w:cs="宋体"/>
          <w:color w:val="auto"/>
          <w:sz w:val="24"/>
          <w:szCs w:val="24"/>
          <w:highlight w:val="none"/>
          <w:lang w:val="en-US" w:eastAsia="zh-CN"/>
        </w:rPr>
        <w:t xml:space="preserve">份</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pStyle w:val="1176"/>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发包人：(公章)</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承包人：(公章)</w:t>
      </w:r>
      <w:r/>
    </w:p>
    <w:p>
      <w:pPr>
        <w:ind w:left="0" w:right="0" w:firstLine="48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法定代表人或其委托代理人：</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法定代表人或其委托代理人：</w:t>
      </w:r>
      <w:r/>
    </w:p>
    <w:p>
      <w:pPr>
        <w:ind w:left="0" w:right="0" w:firstLine="48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（签字）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w:t>
      </w:r>
      <w:r/>
    </w:p>
    <w:p>
      <w:pPr>
        <w:ind w:left="0" w:right="0" w:firstLine="48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组织机构代码：</w:t>
      </w:r>
      <w:r/>
    </w:p>
    <w:p>
      <w:pPr>
        <w:ind w:left="0" w:right="0" w:firstLine="48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地址：</w:t>
      </w:r>
      <w:r/>
    </w:p>
    <w:p>
      <w:pPr>
        <w:ind w:left="0" w:right="0" w:firstLine="48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邮政编码：</w:t>
      </w:r>
      <w:r/>
    </w:p>
    <w:p>
      <w:pPr>
        <w:ind w:left="0" w:right="0" w:firstLine="48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法定代表人：</w:t>
      </w:r>
      <w:r/>
    </w:p>
    <w:p>
      <w:pPr>
        <w:ind w:left="0" w:right="0" w:firstLine="48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委托代理人：</w:t>
      </w:r>
      <w:r/>
    </w:p>
    <w:p>
      <w:pPr>
        <w:ind w:left="0" w:right="0" w:firstLine="48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电话：</w:t>
      </w:r>
      <w:r/>
    </w:p>
    <w:p>
      <w:pPr>
        <w:ind w:left="0" w:right="0" w:firstLine="48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传真：</w:t>
      </w:r>
      <w:r/>
    </w:p>
    <w:p>
      <w:pPr>
        <w:ind w:left="0" w:right="0" w:firstLine="48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电子信箱：</w:t>
      </w:r>
      <w:r/>
    </w:p>
    <w:p>
      <w:pPr>
        <w:ind w:left="0" w:right="0" w:firstLine="48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开户银行：</w:t>
      </w:r>
      <w:r/>
    </w:p>
    <w:p>
      <w:pPr>
        <w:ind w:left="0" w:right="0" w:firstLine="48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账号：</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账号：</w:t>
      </w:r>
      <w:r/>
    </w:p>
    <w:p>
      <w:pPr>
        <w:ind w:left="0" w:right="0" w:firstLine="0"/>
        <w:jc w:val="both"/>
        <w:keepLines w:val="0"/>
        <w:keepNext w:val="0"/>
        <w:pageBreakBefore w:val="0"/>
        <w:spacing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1067"/>
        <w:jc w:val="center"/>
        <w:rPr>
          <w:rFonts w:hint="eastAsia"/>
          <w:b/>
          <w:bCs/>
          <w:color w:val="auto"/>
          <w:highlight w:val="none"/>
        </w:rPr>
      </w:pPr>
      <w:r/>
      <w:bookmarkStart w:id="6" w:name="_Toc75"/>
      <w:r>
        <w:rPr>
          <w:rFonts w:hint="eastAsia"/>
          <w:b/>
          <w:bCs/>
          <w:color w:val="auto"/>
          <w:highlight w:val="none"/>
        </w:rPr>
        <w:t xml:space="preserve">第二部分</w:t>
      </w:r>
      <w:r>
        <w:rPr>
          <w:rFonts w:hint="eastAsia"/>
          <w:b/>
          <w:bCs/>
          <w:color w:val="auto"/>
          <w:highlight w:val="none"/>
          <w:lang w:val="en-US" w:eastAsia="zh-CN"/>
        </w:rPr>
        <w:t xml:space="preserve"> </w:t>
      </w:r>
      <w:r>
        <w:rPr>
          <w:rFonts w:hint="eastAsia"/>
          <w:b/>
          <w:bCs/>
          <w:color w:val="auto"/>
          <w:highlight w:val="none"/>
        </w:rPr>
        <w:t xml:space="preserve">通用合同条款</w:t>
      </w:r>
      <w:bookmarkEnd w:id="6"/>
      <w:r/>
      <w:r/>
    </w:p>
    <w:p>
      <w:pPr>
        <w:ind w:left="0" w:right="0" w:firstLine="440"/>
        <w:keepLines w:val="0"/>
        <w:keepNext w:val="0"/>
        <w:pageBreakBefore w:val="0"/>
        <w:spacing w:after="0" w:line="36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ind w:left="0" w:right="0" w:firstLine="0"/>
        <w:jc w:val="center"/>
        <w:keepLines w:val="0"/>
        <w:keepNext w:val="0"/>
        <w:pageBreakBefore w:val="0"/>
        <w:spacing w:after="0" w:line="360" w:lineRule="auto"/>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采用《建设工程施工合同（示范文本）》（GF—2017—0201）。</w:t>
      </w:r>
      <w:r/>
    </w:p>
    <w:p>
      <w:pPr>
        <w:ind w:left="0" w:right="0" w:firstLine="0"/>
        <w:jc w:val="center"/>
        <w:keepLines w:val="0"/>
        <w:keepNext w:val="0"/>
        <w:pageBreakBefore w:val="0"/>
        <w:spacing w:after="0" w:line="360" w:lineRule="auto"/>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此部分在正式签订合同时应不加修改的、完整的装订在合同中</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1067"/>
        <w:jc w:val="center"/>
        <w:rPr>
          <w:b/>
          <w:bCs/>
          <w:color w:val="auto"/>
          <w:highlight w:val="none"/>
        </w:rPr>
      </w:pPr>
      <w:r/>
      <w:bookmarkStart w:id="7" w:name="_Toc15325"/>
      <w:r>
        <w:rPr>
          <w:b/>
          <w:bCs/>
          <w:color w:val="auto"/>
          <w:highlight w:val="none"/>
        </w:rPr>
        <w:t xml:space="preserve">第三部分 专用合同条款</w:t>
      </w:r>
      <w:bookmarkEnd w:id="7"/>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1、一般约定</w:t>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1.1 词语定义</w:t>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1.1.1合同</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其他合同文件包括：</w:t>
      </w:r>
      <w:r>
        <w:rPr>
          <w:rFonts w:hint="eastAsia" w:ascii="宋体" w:hAnsi="宋体" w:eastAsia="宋体" w:cs="宋体"/>
          <w:color w:val="auto"/>
          <w:sz w:val="24"/>
          <w:szCs w:val="24"/>
          <w:highlight w:val="none"/>
          <w:u w:val="single"/>
        </w:rPr>
        <w:t xml:space="preserve">合同履行过程中经双方授权代表共同签字认可的对合同有影响的会议纪要、签证及设计变更等相关书面资料。</w:t>
      </w:r>
      <w:r/>
    </w:p>
    <w:p>
      <w:pPr>
        <w:ind w:left="0" w:right="0" w:firstLine="482"/>
        <w:keepLines w:val="0"/>
        <w:keepNext w:val="0"/>
        <w:pageBreakBefore w:val="0"/>
        <w:spacing w:after="0"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1.1.2合同当事人及其他相关方</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监理人：</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设计人：</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3 工程和设备</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作为施工现场组成部分的其他场所包括：</w:t>
      </w:r>
      <w:r>
        <w:rPr>
          <w:rFonts w:hint="eastAsia" w:ascii="宋体" w:hAnsi="宋体" w:eastAsia="宋体" w:cs="宋体"/>
          <w:color w:val="auto"/>
          <w:sz w:val="24"/>
          <w:szCs w:val="24"/>
          <w:highlight w:val="none"/>
          <w:u w:val="single"/>
        </w:rPr>
        <w:t xml:space="preserve">现场临时办公及施工场地</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永久占地包括：</w:t>
      </w:r>
      <w:r>
        <w:rPr>
          <w:rFonts w:hint="eastAsia" w:ascii="宋体" w:hAnsi="宋体" w:eastAsia="宋体" w:cs="宋体"/>
          <w:color w:val="auto"/>
          <w:sz w:val="24"/>
          <w:szCs w:val="24"/>
          <w:highlight w:val="none"/>
          <w:u w:val="single"/>
        </w:rPr>
        <w:t xml:space="preserve">规划用地范围内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临时占地包括：</w:t>
      </w:r>
      <w:r>
        <w:rPr>
          <w:rFonts w:hint="eastAsia" w:ascii="宋体" w:hAnsi="宋体" w:eastAsia="宋体" w:cs="宋体"/>
          <w:color w:val="auto"/>
          <w:sz w:val="24"/>
          <w:szCs w:val="24"/>
          <w:highlight w:val="none"/>
          <w:u w:val="single"/>
        </w:rPr>
        <w:t xml:space="preserve">双方在合同履行过程中确定</w:t>
      </w:r>
      <w:r>
        <w:rPr>
          <w:rFonts w:hint="eastAsia" w:ascii="宋体" w:hAnsi="宋体" w:eastAsia="宋体" w:cs="宋体"/>
          <w:color w:val="auto"/>
          <w:sz w:val="24"/>
          <w:szCs w:val="24"/>
          <w:highlight w:val="none"/>
        </w:rPr>
        <w:t xml:space="preserve">。</w:t>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 法律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适用于工程的标准规范包括：</w:t>
      </w:r>
      <w:r>
        <w:rPr>
          <w:rFonts w:hint="eastAsia" w:ascii="宋体" w:hAnsi="宋体" w:eastAsia="宋体" w:cs="宋体"/>
          <w:color w:val="auto"/>
          <w:sz w:val="24"/>
          <w:szCs w:val="24"/>
          <w:highlight w:val="none"/>
          <w:u w:val="single"/>
        </w:rPr>
        <w:t xml:space="preserve"> 现行国家及江苏省、徐州市的有关标准及其他适用于本工程的技术标准、规范等。</w:t>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 标准和规范</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适用于工程的标准规范包括：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现行国家及江苏省、徐州市的有关标准及其他适用于本工程的技术标准、规范等。</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符合有关行业主管部门及发包人的要求</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p>
    <w:p>
      <w:pPr>
        <w:ind w:left="0" w:right="0" w:firstLine="482"/>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 合同文件的优先顺序</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.1合同文件组成及优先顺序为：</w:t>
      </w:r>
      <w:r/>
    </w:p>
    <w:p>
      <w:pPr>
        <w:numPr>
          <w:ilvl w:val="0"/>
          <w:numId w:val="3"/>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合同专用条款及补充协议书；</w:t>
      </w:r>
      <w:r/>
    </w:p>
    <w:p>
      <w:pPr>
        <w:numPr>
          <w:ilvl w:val="0"/>
          <w:numId w:val="3"/>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中标通知书；</w:t>
      </w:r>
      <w:r/>
    </w:p>
    <w:p>
      <w:pPr>
        <w:numPr>
          <w:ilvl w:val="0"/>
          <w:numId w:val="3"/>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招标文件；</w:t>
      </w:r>
      <w:r/>
    </w:p>
    <w:p>
      <w:pPr>
        <w:numPr>
          <w:ilvl w:val="0"/>
          <w:numId w:val="3"/>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投标书及其附件；</w:t>
      </w:r>
      <w:r/>
    </w:p>
    <w:p>
      <w:pPr>
        <w:numPr>
          <w:ilvl w:val="0"/>
          <w:numId w:val="3"/>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通用合同条款；</w:t>
      </w:r>
      <w:r/>
    </w:p>
    <w:p>
      <w:pPr>
        <w:numPr>
          <w:ilvl w:val="0"/>
          <w:numId w:val="3"/>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技术标准和要求；</w:t>
      </w:r>
      <w:r/>
    </w:p>
    <w:p>
      <w:pPr>
        <w:numPr>
          <w:ilvl w:val="0"/>
          <w:numId w:val="3"/>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图纸；</w:t>
      </w:r>
      <w:r/>
    </w:p>
    <w:p>
      <w:pPr>
        <w:numPr>
          <w:ilvl w:val="0"/>
          <w:numId w:val="3"/>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预算书；</w:t>
      </w:r>
      <w:r/>
    </w:p>
    <w:p>
      <w:pPr>
        <w:numPr>
          <w:ilvl w:val="0"/>
          <w:numId w:val="3"/>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已标价工程量清单；</w:t>
      </w:r>
      <w:r/>
    </w:p>
    <w:p>
      <w:pPr>
        <w:numPr>
          <w:ilvl w:val="0"/>
          <w:numId w:val="3"/>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其他合同文件。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双方有关工程的洽商、变更、会议纪要、双方来往函件(施工过程中的)等书面协议或文件视为本合同的组成部分，对同一事项叙述不一致的，以日期靠后的为准。</w:t>
      </w:r>
      <w:r/>
    </w:p>
    <w:p>
      <w:pPr>
        <w:ind w:left="0" w:right="0" w:firstLine="482"/>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 图纸和承包人文件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图纸</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开工前5天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若因设计文件和图纸存在差错，则视为承包人未尽审查义务，造成的损失由承包人据实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全套施工图纸</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承包人文件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需要由承包人提供的文件，包括：</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①本合同第二部分通用合同条款7.1和7.2编制施工组织设计、施工措施计划、施工方案报监理人审核和发包人确认；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②应由承包人办理的许可和批准的办理结果书面报送监理人审核和发包人确认、留存；</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③拟制施工人员名册（动态），并与为其办理工伤保险的有效证明一起报送监理人审核和发包人确认；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⑤特殊工种作业人员资格证明报送监理人审核和发包人确认；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⑦工程质量管理体系及措施文件、质量检查制度、质量控制文件，报送监理人审核和发包人确认；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⑧工程安全管理体系及措施文件、安全检查制度、安全控制文件，报送监理人审核和发包人确认；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⑨发包人管理需要的其他文件。</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⑩上述文件如发包人因管理需增加时，承包人有义务按发包人提出的形式、格式、数量、时间等要求提供。</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合同签订后7日内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纸质版肆套，电子版一套</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纸质版、电子版</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应在监理人收到承包人文件后7天内审查完毕</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现场图纸准备</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执行通用合同条款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1.7联络</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 交通运输</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1.10.1 出入现场的权利</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发包人享有无条件出入施工现场的权利，承包人无条件负责办理发包人进入施工现场所需的批准手续，并承担相关手续费用和建设费用，此费用包含在投标报价内。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场内交通</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以现场实际施工条件为准。</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超大件和超重件的运输</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承包人 </w:t>
      </w:r>
      <w:r>
        <w:rPr>
          <w:rFonts w:hint="eastAsia" w:ascii="宋体" w:hAnsi="宋体" w:eastAsia="宋体" w:cs="宋体"/>
          <w:color w:val="auto"/>
          <w:sz w:val="24"/>
          <w:szCs w:val="24"/>
          <w:highlight w:val="none"/>
        </w:rPr>
        <w:t xml:space="preserve">承担。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 知识产权</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1.13工程量清单错误的修正</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执行“合同价格、计量与支付”相关条款。 </w:t>
      </w:r>
      <w:r/>
    </w:p>
    <w:p>
      <w:pPr>
        <w:ind w:left="0" w:right="0" w:firstLine="482"/>
        <w:pageBreakBefore w:val="0"/>
        <w:spacing w:after="0" w:line="336" w:lineRule="auto"/>
        <w:widowControl/>
        <w:rPr>
          <w:rFonts w:hint="eastAsia" w:ascii="宋体" w:hAnsi="宋体" w:eastAsia="宋体" w:cs="宋体"/>
          <w:b/>
          <w:bCs/>
          <w:color w:val="auto"/>
          <w:sz w:val="24"/>
          <w:szCs w:val="24"/>
          <w:highlight w:val="none"/>
        </w:rPr>
      </w:pPr>
      <w:r/>
      <w:bookmarkStart w:id="8" w:name="_Toc351203634"/>
      <w:r>
        <w:rPr>
          <w:rFonts w:hint="eastAsia" w:ascii="宋体" w:hAnsi="宋体" w:eastAsia="宋体" w:cs="宋体"/>
          <w:b/>
          <w:bCs/>
          <w:color w:val="auto"/>
          <w:sz w:val="24"/>
          <w:szCs w:val="24"/>
          <w:highlight w:val="none"/>
        </w:rPr>
        <w:t xml:space="preserve">2</w:t>
      </w:r>
      <w:bookmarkStart w:id="9" w:name="_Toc296347156"/>
      <w:r/>
      <w:bookmarkStart w:id="10" w:name="_Toc296890985"/>
      <w:r/>
      <w:bookmarkStart w:id="11" w:name="_Toc296503157"/>
      <w:r/>
      <w:bookmarkStart w:id="12" w:name="_Toc296891197"/>
      <w:r/>
      <w:bookmarkStart w:id="13" w:name="_Toc297048343"/>
      <w:r/>
      <w:bookmarkStart w:id="14" w:name="_Toc297120457"/>
      <w:r/>
      <w:bookmarkStart w:id="15" w:name="_Toc296944496"/>
      <w:r/>
      <w:bookmarkStart w:id="16" w:name="_Toc292559362"/>
      <w:r/>
      <w:bookmarkStart w:id="17" w:name="_Toc296346658"/>
      <w:r/>
      <w:bookmarkStart w:id="18" w:name="_Toc292559867"/>
      <w:r>
        <w:rPr>
          <w:rFonts w:hint="eastAsia" w:ascii="宋体" w:hAnsi="宋体" w:eastAsia="宋体" w:cs="宋体"/>
          <w:b/>
          <w:bCs/>
          <w:color w:val="auto"/>
          <w:sz w:val="24"/>
          <w:szCs w:val="24"/>
          <w:highlight w:val="none"/>
        </w:rPr>
        <w:t xml:space="preserve">.发包人</w:t>
      </w:r>
      <w:bookmarkEnd w:id="8"/>
      <w:r/>
      <w:bookmarkEnd w:id="9"/>
      <w:r/>
      <w:bookmarkEnd w:id="10"/>
      <w:r/>
      <w:bookmarkEnd w:id="11"/>
      <w:r/>
      <w:bookmarkEnd w:id="12"/>
      <w:r/>
      <w:bookmarkEnd w:id="13"/>
      <w:r/>
      <w:bookmarkEnd w:id="14"/>
      <w:r/>
      <w:bookmarkEnd w:id="15"/>
      <w:r/>
      <w:bookmarkEnd w:id="16"/>
      <w:r/>
      <w:bookmarkEnd w:id="17"/>
      <w:r/>
      <w:bookmarkEnd w:id="18"/>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发包人代表</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bCs/>
          <w:color w:val="auto"/>
          <w:sz w:val="24"/>
          <w:szCs w:val="24"/>
          <w:highlight w:val="none"/>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①检查和督促承包人和监理人执行合同；</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②检查和督促监理工程师行使职权；</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③协调施工现场各方面的关系；</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④协调工程质量、进度和安全文明等施工中出现的问题；</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⑤责令监理工程师查封、扣押施工现场发现不符合质量要求的建筑材料、建筑构配件和设备；</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⑥审核工程进度报表，参与审核工程进度款的支付；</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⑦监督和检查确认承包人主要施工管理人员施工现场在岗/出勤情况及监理人主要监理人员施工现场在岗/出勤情况；</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⑧对承包人、监理人提交文件的签证；</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⑨组织工程竣工验收；</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⑩发包人授权的其他事项。</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需要取得发包人批准才能行使的职权：</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(1)批准改变工程质量验收的标准；(2)批准延长工期； (3)批准涉及到对合同总价有影响的变更或指示；(4)批准工程索赔；(5)批准施工程序的重大变更；(6)批准重要部位的设计变更；(7)确定工程变更估价。</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2.4施工现场、施工条件和基础资料的提供</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2.4.1提供施工现场</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开工通知</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中载明的开工日期7天前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2.4.2提供施工条件</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图纸会审和设计交底时间： 开工前一周内完成 。 </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施工期间的周边关系及第三方干扰等由承包人负责协调，所需费用含在投标报价内。</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2.4.3 提供基础资料</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rPr>
          <w:rFonts w:hint="eastAsia" w:ascii="宋体" w:hAnsi="宋体" w:cs="宋体"/>
          <w:color w:val="auto"/>
          <w:sz w:val="24"/>
          <w:szCs w:val="24"/>
          <w:highlight w:val="none"/>
          <w:u w:val="single"/>
          <w:lang w:eastAsia="zh-CN"/>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2.5资金来源证明及支付担保</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 承包人</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 承包人的一般义务</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承包人提交的竣工资料的内容：</w:t>
      </w:r>
      <w:r>
        <w:rPr>
          <w:rFonts w:hint="eastAsia" w:ascii="宋体" w:hAnsi="宋体" w:eastAsia="宋体" w:cs="宋体"/>
          <w:color w:val="auto"/>
          <w:sz w:val="24"/>
          <w:szCs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w:t>
      </w:r>
      <w:r>
        <w:rPr>
          <w:rFonts w:hint="eastAsia" w:ascii="宋体" w:hAnsi="宋体" w:cs="宋体"/>
          <w:color w:val="auto"/>
          <w:sz w:val="24"/>
          <w:szCs w:val="24"/>
          <w:highlight w:val="none"/>
          <w:u w:val="single"/>
          <w:lang w:val="en-US" w:eastAsia="zh-CN"/>
        </w:rPr>
        <w:t xml:space="preserve">壹</w:t>
      </w:r>
      <w:r>
        <w:rPr>
          <w:rFonts w:hint="eastAsia" w:ascii="宋体" w:hAnsi="宋体" w:eastAsia="宋体" w:cs="宋体"/>
          <w:color w:val="auto"/>
          <w:sz w:val="24"/>
          <w:szCs w:val="24"/>
          <w:highlight w:val="none"/>
          <w:u w:val="single"/>
        </w:rPr>
        <w:t xml:space="preserve">套</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工程竣工验收合格之日起28日内完成移交，若逾期提交，发包人有权暂停支付工程款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立卷、装订成册的纸质文档和电子文档</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承包人应履行的其他义务：</w:t>
      </w:r>
      <w:r>
        <w:rPr>
          <w:rFonts w:hint="eastAsia" w:ascii="宋体" w:hAnsi="宋体" w:eastAsia="宋体" w:cs="宋体"/>
          <w:color w:val="auto"/>
          <w:sz w:val="24"/>
          <w:szCs w:val="24"/>
          <w:highlight w:val="none"/>
          <w:u w:val="single"/>
        </w:rPr>
        <w:t xml:space="preserve">1）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2）承包人作为一名有经验的承包方，应预见施工中与其他专业施工单位发生的配合工作，并自主将相关配合费用综合考虑在投标报价内，结算时不再调整。承包人按规定做好施工场地及周围已完工程的保护。若因承包人原因造成损坏，由承包人负责修复并承担一切费用。若承包人拒绝修复，发包人有权安排其他施工单位修复，所需费用从承包人工程款中扣除。</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3）符合徐州市有关部门规定的标准化施工现场要求，同时应满足市政、市容等相关主管部门的有关规定。道路施工工地一律实行封闭施工、防尘网覆盖、定时洒水，控制扬尘污染等安全文明施工措施。不符合要求者， 承包人应承担 200-2000 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4）承担施工安全保卫工作及非夜间施工照明的责任和要求：由承包人按建设行政管理部门和相关部门的要求自行承担，并设置明显警示标志和专职人员维护公共安全。</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5）向发包人提供的办公和生活房屋及设施的要求：发包人</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监理人</w:t>
      </w:r>
      <w:r>
        <w:rPr>
          <w:rFonts w:hint="eastAsia" w:ascii="宋体" w:hAnsi="宋体" w:eastAsia="宋体" w:cs="宋体"/>
          <w:color w:val="auto"/>
          <w:sz w:val="24"/>
          <w:szCs w:val="24"/>
          <w:highlight w:val="none"/>
          <w:u w:val="single"/>
        </w:rPr>
        <w:t xml:space="preserve">驻施工现场管理人员必要的办公用房及设施由承包人负责免费提供。</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6）需承包人办理的有关施工场地交通、环卫和施工噪音管理等手续：由承包人负责承担，费用也由承包方承担并综合考虑在投标报价内。</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7）承包人综合考虑本项目全线封闭施工，且考虑可能存在的半幅道路施工，因此可能增加的费用综合考虑在投标报价内，结算时不再增加于此相关的费用。</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8）已完工程成品保护的特殊要求及费用承担：由承包人负责承担。</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9）施工场地清洁卫生和要求：应按建设行政主管部门和相关部门的规定办理，所需费用由承包人负担。</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10）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11）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12）承包人必须对工程现场施工人员全部实行实名制考勤管理，签订劳动合同，设立工资存储专户，按照工程进度和工人实名制登记信息，按月足额由银行代发工资。</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13）承包人应按发包人的指令，完成发包人要求的对工程内容的任何增加和删减；费用按相关条款执行。</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14）承包人应积极主动核对图纸中的技术数据，充分理解设计意图。若由于明显的图纸设计问题（例如尺寸标注不闭合、文字标识相互矛盾等）和发包人（包括监理）不正确的指令，承包人发现后有及时告知义务，否则造成工程质量、安全、进度损失，不能免除承包人的责任。</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15）承包人投标前自行踏勘现场，充分了解现在实际情况，根据现在实际情况展开施工，不得以现场场区不满足施工布局、已完施工的建筑物存在施工缺陷等问题拒绝施工或要求增加费用。 </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16）检测机构检测费用不单独列项，</w:t>
      </w:r>
      <w:r>
        <w:rPr>
          <w:rFonts w:hint="eastAsia" w:ascii="宋体" w:hAnsi="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应综合考虑在企业管理费中，结算时不再调整。招标人如需增加抽检，检测合格费用由招标人支付；检测不合格，视为</w:t>
      </w:r>
      <w:r>
        <w:rPr>
          <w:rFonts w:hint="eastAsia" w:ascii="宋体" w:hAnsi="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违约，检测费、整改至合格的费用由</w:t>
      </w:r>
      <w:r>
        <w:rPr>
          <w:rFonts w:hint="eastAsia" w:ascii="宋体" w:hAnsi="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支付，且需要支付相关分项工程5%的违约金。</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3.2项目经理</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3.2.1项目经理：</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ab/>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1.领导、决策，调集企业所属各单位、各部门为项目进行全面服务和控制。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2.代表承包人履行对业主的合约，并受业主委托行使对项目所有分包商统一指挥、协调、管理权；</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3.负责组织编制与审批工程总体进度计划及其修订与调整；</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4.负责组织编制与审批质量保证计划及其修订与调整；</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5.负责组织编制与审批主要物资供应与采购计划及其修订与调整；</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6.负责组织编制与审批工程分包计划及其修订与调整；</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7.组织工程成本的分析、预测及控制，对项目资金管理与财务运作负责；</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8.与业主、监理保持经常沟通，了解业主需求，解决随时出现的问题，替业主排忧解难，保护业主利益；</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9.负责组织人力资源调配、内部和外部关系协调；遵照合同约定及施工组织设计中的内容实施于工程，当超出实施范围应向上级决策机构申报</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 注册建造师为本单位人员，且资格审查合格后不再更换。中标后，项目经理必须在现场组织施工，每周至少在现场 5 日，每日不少于 8 小时，切实发挥作用，未经</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书面同意，不得离开现场，否则按次处罚，2000 元/次，累计 5 次发包人有权单方面终止合同，并由承包人承担一切相应后果 。施工组织设计中现场管理机构的其它人员必须按期到位，否则应向发包人支付违约金1000元/日·人</w:t>
      </w:r>
      <w:r>
        <w:rPr>
          <w:rFonts w:hint="eastAsia" w:ascii="宋体" w:hAnsi="宋体" w:eastAsia="宋体" w:cs="宋体"/>
          <w:color w:val="auto"/>
          <w:sz w:val="24"/>
          <w:szCs w:val="24"/>
          <w:highlight w:val="none"/>
          <w:u w:val="single"/>
          <w:lang w:eastAsia="zh-CN"/>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承包人承担叁万元的违约金，责令限期提交劳动合同并补缴社会保险</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每查实一次向发包人支付违约金2000元，费用从当期应付工程款中直接扣除。如有特殊情况离开现场，应提前报请监理人、发包人同意 ；施工组织设计中现场管理机构的其它人员必须按期到位，否则应向发包人支付违约金1000元/日·人</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承包人擅自更换项目经理的违约责任：</w:t>
      </w:r>
      <w:r>
        <w:rPr>
          <w:rFonts w:hint="eastAsia" w:ascii="宋体" w:hAnsi="宋体" w:eastAsia="宋体" w:cs="宋体"/>
          <w:color w:val="auto"/>
          <w:sz w:val="24"/>
          <w:szCs w:val="24"/>
          <w:highlight w:val="none"/>
          <w:u w:val="single"/>
        </w:rPr>
        <w:t xml:space="preserve">本项目在建设过程中不得擅自更换项目负责人（注册建造师）、技术负责人和项目组人员，发包人有权要求承包人承担壹拾万元的违约金，并有权解除合同并责令承包人退场，由此产生的一切损失及后果由承包人承担。如需更换则需</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、监理方、建设主管部门同时认可、办理相应手续后方可更换</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承包人无正当理由拒绝更换项目经理的违约责任：</w:t>
      </w:r>
      <w:r>
        <w:rPr>
          <w:rFonts w:hint="eastAsia" w:ascii="宋体" w:hAnsi="宋体" w:eastAsia="宋体" w:cs="宋体"/>
          <w:color w:val="auto"/>
          <w:sz w:val="24"/>
          <w:szCs w:val="24"/>
          <w:highlight w:val="none"/>
          <w:u w:val="single"/>
        </w:rPr>
        <w:t xml:space="preserve">发包人有权要求承包人承担壹拾万元的违约金，并有权解除合同并责令承包人退场，由此产生的一切损失及后果由承包人承担。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3.3承包人人员</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3.3.1承包人提交项目管理机构及施工现场管理人员安排报告的期限：</w:t>
      </w:r>
      <w:r>
        <w:rPr>
          <w:rFonts w:hint="eastAsia" w:ascii="宋体" w:hAnsi="宋体" w:eastAsia="宋体" w:cs="宋体"/>
          <w:color w:val="auto"/>
          <w:sz w:val="24"/>
          <w:szCs w:val="24"/>
          <w:highlight w:val="none"/>
          <w:u w:val="single"/>
        </w:rPr>
        <w:t xml:space="preserve">合同签订后7天内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承包人无正当理由拒绝撤换主要施工管理人员的违约责任</w:t>
      </w:r>
      <w:r>
        <w:rPr>
          <w:rFonts w:hint="eastAsia" w:ascii="宋体" w:hAnsi="宋体" w:eastAsia="宋体" w:cs="宋体"/>
          <w:color w:val="auto"/>
          <w:sz w:val="24"/>
          <w:szCs w:val="24"/>
          <w:highlight w:val="none"/>
          <w:u w:val="single"/>
        </w:rPr>
        <w:t xml:space="preserve">：发包人有权要求承包人承担叁万元的违约金，并有权解除合同并责令承包人退场，由此产生的一切损失及后果由承包人承担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承包人主要施工管理人员离开施工现场的批准要求：</w:t>
      </w:r>
      <w:r>
        <w:rPr>
          <w:rFonts w:hint="eastAsia" w:ascii="宋体" w:hAnsi="宋体" w:eastAsia="宋体" w:cs="宋体"/>
          <w:color w:val="auto"/>
          <w:sz w:val="24"/>
          <w:szCs w:val="24"/>
          <w:highlight w:val="none"/>
          <w:u w:val="single"/>
        </w:rPr>
        <w:t xml:space="preserve">由总监理工程师批准，发包人认可后方可离开</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承包人擅自更换主要施工管理人员的违约责任：</w:t>
      </w:r>
      <w:r>
        <w:rPr>
          <w:rFonts w:hint="eastAsia" w:ascii="宋体" w:hAnsi="宋体" w:eastAsia="宋体" w:cs="宋体"/>
          <w:color w:val="auto"/>
          <w:sz w:val="24"/>
          <w:szCs w:val="24"/>
          <w:highlight w:val="none"/>
          <w:u w:val="single"/>
        </w:rPr>
        <w:t xml:space="preserve">发包人有权要求承包人承担壹万元的违约金，并有权解除合同并责令承包人退场，由此产生的一切损失及后果由承包人承担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承包人承担壹万元/次的违约金，承包人承担及因上述违约给发包人造成的全部损失</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9" w:name="_Toc296347158"/>
      <w:r/>
      <w:bookmarkStart w:id="20" w:name="_Toc296503159"/>
      <w:r/>
      <w:bookmarkStart w:id="21" w:name="_Toc297123492"/>
      <w:r/>
      <w:bookmarkStart w:id="22" w:name="_Toc297048345"/>
      <w:r/>
      <w:bookmarkStart w:id="23" w:name="_Toc296891199"/>
      <w:r/>
      <w:bookmarkStart w:id="24" w:name="_Toc292559869"/>
      <w:r/>
      <w:bookmarkStart w:id="25" w:name="_Toc296944498"/>
      <w:r/>
      <w:bookmarkStart w:id="26" w:name="_Toc296890987"/>
      <w:r/>
      <w:bookmarkStart w:id="27" w:name="_Toc292559364"/>
      <w:r/>
      <w:bookmarkStart w:id="28" w:name="_Toc304295523"/>
      <w:r/>
      <w:bookmarkStart w:id="29" w:name="_Toc303539102"/>
      <w:r/>
      <w:bookmarkStart w:id="30" w:name="_Toc312677988"/>
      <w:r/>
      <w:bookmarkStart w:id="31" w:name="_Toc297120459"/>
      <w:r/>
      <w:bookmarkStart w:id="32" w:name="_Toc296346660"/>
      <w:r/>
      <w:bookmarkStart w:id="33" w:name="_Toc300934945"/>
      <w:r/>
      <w:bookmarkStart w:id="34" w:name="_Toc297216151"/>
      <w:r>
        <w:rPr>
          <w:rFonts w:hint="eastAsia" w:ascii="宋体" w:hAnsi="宋体" w:eastAsia="宋体" w:cs="宋体"/>
          <w:color w:val="auto"/>
          <w:sz w:val="24"/>
          <w:szCs w:val="24"/>
          <w:highlight w:val="none"/>
        </w:rPr>
        <w:t xml:space="preserve">.5分包</w:t>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35" w:name="_Toc300934946"/>
      <w:r/>
      <w:bookmarkStart w:id="36" w:name="_Toc297123493"/>
      <w:r/>
      <w:bookmarkStart w:id="37" w:name="_Toc297048346"/>
      <w:r/>
      <w:bookmarkStart w:id="38" w:name="_Toc304295524"/>
      <w:r/>
      <w:bookmarkStart w:id="39" w:name="_Toc292559365"/>
      <w:r/>
      <w:bookmarkStart w:id="40" w:name="_Toc296347159"/>
      <w:r/>
      <w:bookmarkStart w:id="41" w:name="_Toc292559870"/>
      <w:r/>
      <w:bookmarkStart w:id="42" w:name="_Toc296944499"/>
      <w:r/>
      <w:bookmarkStart w:id="43" w:name="_Toc303539103"/>
      <w:r/>
      <w:bookmarkStart w:id="44" w:name="_Toc296346661"/>
      <w:r/>
      <w:bookmarkStart w:id="45" w:name="_Toc297120460"/>
      <w:r/>
      <w:bookmarkStart w:id="46" w:name="_Toc297216152"/>
      <w:r/>
      <w:bookmarkStart w:id="47" w:name="_Toc296503160"/>
      <w:r/>
      <w:bookmarkStart w:id="48" w:name="_Toc296891200"/>
      <w:r/>
      <w:bookmarkStart w:id="49" w:name="_Toc296890988"/>
      <w:r/>
      <w:bookmarkStart w:id="50" w:name="_Toc318581158"/>
      <w:r/>
      <w:bookmarkStart w:id="51" w:name="_Toc312677989"/>
      <w:r>
        <w:rPr>
          <w:rFonts w:hint="eastAsia" w:ascii="宋体" w:hAnsi="宋体" w:eastAsia="宋体" w:cs="宋体"/>
          <w:color w:val="auto"/>
          <w:sz w:val="24"/>
          <w:szCs w:val="24"/>
          <w:highlight w:val="none"/>
        </w:rPr>
        <w:t xml:space="preserve">.5.1分包的一般约定</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本工程禁止违法分包</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主体结构、关键性工作的范围：</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rFonts w:hint="eastAsia" w:ascii="宋体" w:hAnsi="宋体" w:eastAsia="宋体" w:cs="宋体"/>
          <w:color w:val="auto"/>
          <w:sz w:val="24"/>
          <w:szCs w:val="24"/>
          <w:highlight w:val="none"/>
          <w:u w:val="single"/>
        </w:rPr>
        <w:t xml:space="preserve">执行国家相关法律、法规规定</w:t>
      </w:r>
      <w:r>
        <w:rPr>
          <w:rFonts w:hint="eastAsia" w:ascii="宋体" w:hAnsi="宋体" w:eastAsia="宋体" w:cs="宋体"/>
          <w:color w:val="auto"/>
          <w:sz w:val="24"/>
          <w:szCs w:val="24"/>
          <w:highlight w:val="none"/>
        </w:rPr>
        <w:t xml:space="preserve">。</w:t>
      </w:r>
      <w:bookmarkEnd w:id="50"/>
      <w:r/>
      <w:bookmarkEnd w:id="51"/>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52" w:name="_Toc312677990"/>
      <w:r/>
      <w:bookmarkStart w:id="53" w:name="_Toc318581159"/>
      <w:r>
        <w:rPr>
          <w:rFonts w:hint="eastAsia" w:ascii="宋体" w:hAnsi="宋体" w:eastAsia="宋体" w:cs="宋体"/>
          <w:color w:val="auto"/>
          <w:sz w:val="24"/>
          <w:szCs w:val="24"/>
          <w:highlight w:val="none"/>
        </w:rPr>
        <w:t xml:space="preserve">.5.2分包的确定</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rPr>
        <w:t xml:space="preserve">执行国家相关法律、法规规定</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t xml:space="preserve"> 除通用合同条款的约定外，分包还应遵循以下约定：</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(2)承包人应保障分包工作不得再次分包。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分包合同价款</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bookmarkEnd w:id="52"/>
      <w:r/>
      <w:bookmarkEnd w:id="53"/>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3.6工程照管与成品、半成品保护</w:t>
      </w:r>
      <w:r/>
    </w:p>
    <w:p>
      <w:pPr>
        <w:ind w:left="0" w:right="0" w:firstLine="480"/>
        <w:jc w:val="left"/>
        <w:keepLines w:val="0"/>
        <w:keepNext w:val="0"/>
        <w:pageBreakBefore w:val="0"/>
        <w:spacing w:after="0" w:line="336" w:lineRule="auto"/>
        <w:widowControl/>
        <w:rPr>
          <w:rFonts w:hint="eastAsia" w:ascii="宋体" w:hAnsi="宋体" w:eastAsia="宋体" w:cs="宋体"/>
          <w:b w:val="0"/>
          <w:bCs/>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b w:val="0"/>
          <w:bCs/>
          <w:color w:val="auto"/>
          <w:sz w:val="24"/>
          <w:szCs w:val="24"/>
          <w:highlight w:val="none"/>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3.7履约担保</w:t>
      </w:r>
      <w:r/>
    </w:p>
    <w:p>
      <w:pPr>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after="0" w:line="360"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承包人提供履约担保的形式、金额及期限：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after="0"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履约保证金的返还</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single"/>
          <w:lang w:val="en-US" w:eastAsia="zh-CN"/>
        </w:rPr>
        <w:t xml:space="preserve"> / 。</w:t>
      </w:r>
      <w:r/>
    </w:p>
    <w:p>
      <w:pPr>
        <w:ind w:left="0" w:right="0" w:firstLine="482"/>
        <w:jc w:val="both"/>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54" w:name="_Toc351203636"/>
      <w:r>
        <w:rPr>
          <w:rFonts w:hint="eastAsia" w:ascii="宋体" w:hAnsi="宋体" w:eastAsia="宋体" w:cs="宋体"/>
          <w:b/>
          <w:bCs/>
          <w:color w:val="auto"/>
          <w:sz w:val="24"/>
          <w:szCs w:val="24"/>
          <w:highlight w:val="none"/>
        </w:rPr>
        <w:t xml:space="preserve">4</w:t>
      </w:r>
      <w:bookmarkStart w:id="55" w:name="_Toc297120462"/>
      <w:r/>
      <w:bookmarkStart w:id="56" w:name="_Toc296944501"/>
      <w:r/>
      <w:bookmarkStart w:id="57" w:name="_Toc296891202"/>
      <w:r/>
      <w:bookmarkStart w:id="58" w:name="_Toc292559366"/>
      <w:r/>
      <w:bookmarkStart w:id="59" w:name="_Toc296346663"/>
      <w:r/>
      <w:bookmarkStart w:id="60" w:name="_Toc297048348"/>
      <w:r/>
      <w:bookmarkStart w:id="61" w:name="_Toc296347161"/>
      <w:r/>
      <w:bookmarkStart w:id="62" w:name="_Toc292559871"/>
      <w:r/>
      <w:bookmarkStart w:id="63" w:name="_Toc267251413"/>
      <w:r/>
      <w:bookmarkStart w:id="64" w:name="_Toc296890990"/>
      <w:r/>
      <w:bookmarkStart w:id="65" w:name="_Toc296503162"/>
      <w:r>
        <w:rPr>
          <w:rFonts w:hint="eastAsia" w:ascii="宋体" w:hAnsi="宋体" w:eastAsia="宋体" w:cs="宋体"/>
          <w:b/>
          <w:bCs/>
          <w:color w:val="auto"/>
          <w:sz w:val="24"/>
          <w:szCs w:val="24"/>
          <w:highlight w:val="none"/>
        </w:rPr>
        <w:t xml:space="preserve">.监</w:t>
      </w:r>
      <w:bookmarkEnd w:id="55"/>
      <w:r/>
      <w:bookmarkEnd w:id="56"/>
      <w:r/>
      <w:bookmarkEnd w:id="57"/>
      <w:r/>
      <w:bookmarkEnd w:id="58"/>
      <w:r/>
      <w:bookmarkEnd w:id="59"/>
      <w:r/>
      <w:bookmarkEnd w:id="60"/>
      <w:r/>
      <w:bookmarkEnd w:id="61"/>
      <w:r/>
      <w:bookmarkEnd w:id="62"/>
      <w:r/>
      <w:bookmarkEnd w:id="63"/>
      <w:r/>
      <w:bookmarkEnd w:id="64"/>
      <w:r/>
      <w:bookmarkEnd w:id="65"/>
      <w:r>
        <w:rPr>
          <w:rFonts w:hint="eastAsia" w:ascii="宋体" w:hAnsi="宋体" w:eastAsia="宋体" w:cs="宋体"/>
          <w:b/>
          <w:bCs/>
          <w:color w:val="auto"/>
          <w:sz w:val="24"/>
          <w:szCs w:val="24"/>
          <w:highlight w:val="none"/>
        </w:rPr>
        <w:t xml:space="preserve">理人</w:t>
      </w:r>
      <w:bookmarkEnd w:id="54"/>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4.2监理人员</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总监理工程师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详见本工程监理合同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商定或确定</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numPr>
          <w:ilvl w:val="0"/>
          <w:numId w:val="4"/>
        </w:num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总监理工程师在对合同内涉及费用变化的任何事项进行商定或确定时，必须取得发包人的书面确认，否则无效</w:t>
      </w:r>
      <w:r>
        <w:rPr>
          <w:rFonts w:hint="eastAsia" w:ascii="宋体" w:hAnsi="宋体" w:cs="宋体"/>
          <w:color w:val="auto"/>
          <w:sz w:val="24"/>
          <w:szCs w:val="24"/>
          <w:highlight w:val="none"/>
          <w:u w:val="single"/>
          <w:lang w:eastAsia="zh-CN"/>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66" w:name="_Toc351203637"/>
      <w:r>
        <w:rPr>
          <w:rFonts w:hint="eastAsia" w:ascii="宋体" w:hAnsi="宋体" w:eastAsia="宋体" w:cs="宋体"/>
          <w:b/>
          <w:bCs/>
          <w:color w:val="auto"/>
          <w:sz w:val="24"/>
          <w:szCs w:val="24"/>
          <w:highlight w:val="none"/>
        </w:rPr>
        <w:t xml:space="preserve">5.工程质量</w:t>
      </w:r>
      <w:bookmarkEnd w:id="66"/>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5.1质量要求</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5.1.1特殊质量标准和要求：</w:t>
      </w:r>
      <w:r>
        <w:rPr>
          <w:rFonts w:hint="eastAsia" w:ascii="宋体" w:hAnsi="宋体" w:eastAsia="宋体" w:cs="宋体"/>
          <w:bCs/>
          <w:color w:val="auto"/>
          <w:sz w:val="24"/>
          <w:szCs w:val="24"/>
          <w:highlight w:val="none"/>
          <w:u w:val="single"/>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1429"/>
        <w:ind w:left="0" w:right="0" w:firstLine="480"/>
        <w:pageBreakBefore w:val="0"/>
        <w:spacing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①承包人必须按发包人批准的施工组织设计、分项工程及关键部位的专项施工方案施工，现场放线后，须经监理、发包人专业工程师复核后才能施工，严把工序报验关。</w:t>
      </w:r>
      <w:r/>
    </w:p>
    <w:p>
      <w:pPr>
        <w:pStyle w:val="1098"/>
        <w:ind w:left="0" w:right="0" w:firstLine="480"/>
        <w:pageBreakBefore w:val="0"/>
        <w:spacing w:after="0" w:line="33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rPr>
        <w:t xml:space="preserve">②施工过程中若出现质量事故，承包人必须立即上报监理及发包人，发包人视情况严重性上报质监、行业监管部门，查明原因，要求承包人停工整改，工期不得顺延，同时承包人须承担1-5万元的违约金，承包人须赔偿发包人由此造成的一切经济损失，直至清退出场</w:t>
      </w:r>
      <w:r>
        <w:rPr>
          <w:rFonts w:hint="eastAsia" w:ascii="宋体" w:hAnsi="宋体" w:eastAsia="宋体" w:cs="宋体"/>
          <w:color w:val="auto"/>
          <w:sz w:val="24"/>
          <w:szCs w:val="24"/>
          <w:highlight w:val="none"/>
          <w:u w:val="single"/>
          <w:lang w:eastAsia="zh-CN"/>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按相关文件执行</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隐蔽工程检查</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隐蔽工程覆盖前的检查：未经监理工程师、</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代表批准，工程的任何部位都不能覆盖，当任何部分的隐蔽工程或基础已经具备检验条件时，承包人应及时通知监理工程师、承包人代表。监理工程师、</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代表在接到承包人通知 24 小时后没有批复，承包人可以覆盖这部分工程或基础。</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剥露和开口：承包人应按监理工程师、发包人代表随时发出的指示，对工程的任何部分剥露或开口，并负责这部分工程恢复原样，若这部分工程已按 17.2 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承包人提前通知监理人隐蔽工程检查的期限的约定：</w:t>
      </w:r>
      <w:r>
        <w:rPr>
          <w:rFonts w:hint="eastAsia" w:ascii="宋体" w:hAnsi="宋体" w:eastAsia="宋体" w:cs="宋体"/>
          <w:color w:val="auto"/>
          <w:sz w:val="24"/>
          <w:szCs w:val="24"/>
          <w:highlight w:val="none"/>
          <w:u w:val="single"/>
        </w:rPr>
        <w:t xml:space="preserve">共同检查前48小时书面通知监理人</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小时提交书面延期要求。</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48</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小时。</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6. 安全文明施工与环境保护</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6.1安全文明施工</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6.1.1项目安全生产的达标目标及相应事项的约定：</w:t>
      </w:r>
      <w:r>
        <w:rPr>
          <w:rFonts w:hint="eastAsia" w:ascii="宋体" w:hAnsi="宋体" w:eastAsia="宋体" w:cs="宋体"/>
          <w:color w:val="auto"/>
          <w:sz w:val="24"/>
          <w:szCs w:val="24"/>
          <w:highlight w:val="none"/>
          <w:u w:val="single"/>
        </w:rPr>
        <w:t xml:space="preserve">①在本合同实施过程中，承包人应对现场施工人员及现场其他第三人的安全、现场施工秩序、工程保护、环境保护、消防、用电安全等负责，并就工地照明、防护标志和警示信号设置、门卫</w:t>
      </w:r>
      <w:r>
        <w:rPr>
          <w:rFonts w:hint="eastAsia" w:ascii="宋体" w:hAnsi="宋体" w:eastAsia="宋体" w:cs="宋体"/>
          <w:color w:val="auto"/>
          <w:sz w:val="24"/>
          <w:szCs w:val="24"/>
          <w:highlight w:val="none"/>
          <w:u w:val="single"/>
        </w:rPr>
        <w:t xml:space="preserve">人员配置等作出具体安排，充分考虑施工的特殊性，确保安全生产无事故，并承担相关的责任和损失。②施工过程中的排污、环卫、市容、城建、城管、治安、人口管理等相关手续由承包人按规定负责办理，对临近居民和行人的影响由承包人负责处理并承担相应费用。③承包人负责采取有效措施对已完成工程成品的保护，费用由承包人承担。保护期间发生的损坏承包人自费予以修理。损坏其他单位所承担的施工内容，由承包人负责赔偿，并承担修复费用。④承包人按规定做好施工场地周围地下管线和邻近建筑物的保护。⑤其安全文明施工费已经含在合同价款（即中标价）内。</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扬尘治理按徐建价2018年1号文执行，2号文计取。承包人须按规范要求做好扬尘污染防治措施，全部费用均包含在内；</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开工通知载明的开工日期 20 天前提交安全技术措施或专项施工方案、安全生产责任制度、治安保卫制度及安全生产教育培训制度；开工通知载明的开工日期 20 天前提交安全技术措施或专项施工方案、安全生产责任制度、治安保卫制度及安全生产教育培训制度；</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ind w:left="0" w:right="0"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u w:val="single"/>
        </w:rPr>
      </w:pPr>
      <w:r>
        <w:rPr>
          <w:rFonts w:hint="eastAsia" w:ascii="宋体" w:hAnsi="宋体" w:eastAsia="宋体" w:cs="宋体"/>
          <w:color w:val="auto"/>
          <w:sz w:val="24"/>
          <w:szCs w:val="24"/>
          <w:highlight w:val="none"/>
          <w:u w:val="single"/>
        </w:rPr>
        <w:t xml:space="preserve">承包人应服从发包人、监理对施工现场安全施工方面的监管。如发包人或监理发现承包人工作中的安全措施/设施不符合国家、地方、行业及本合同的有关</w:t>
      </w:r>
      <w:r>
        <w:rPr>
          <w:rFonts w:hint="eastAsia" w:ascii="宋体" w:hAnsi="宋体" w:eastAsia="宋体" w:cs="宋体"/>
          <w:b w:val="0"/>
          <w:bCs w:val="0"/>
          <w:color w:val="auto"/>
          <w:sz w:val="24"/>
          <w:szCs w:val="24"/>
          <w:highlight w:val="none"/>
          <w:u w:val="single"/>
        </w:rPr>
        <w:t xml:space="preserve">规定，承包人应向发包人承担500/次的违约金，并在发包人要求期限内整改，发包人有权上报主管部门。</w:t>
      </w:r>
      <w:r/>
    </w:p>
    <w:p>
      <w:pPr>
        <w:ind w:left="0" w:right="0"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6.1.4关于治安保卫的特别约定：</w:t>
      </w:r>
      <w:r>
        <w:rPr>
          <w:rFonts w:hint="eastAsia" w:ascii="宋体" w:hAnsi="宋体" w:eastAsia="宋体" w:cs="宋体"/>
          <w:b w:val="0"/>
          <w:bCs w:val="0"/>
          <w:color w:val="auto"/>
          <w:sz w:val="24"/>
          <w:szCs w:val="24"/>
          <w:highlight w:val="none"/>
          <w:u w:val="single"/>
        </w:rPr>
        <w:t xml:space="preserve">由承包人承担</w:t>
      </w:r>
      <w:r>
        <w:rPr>
          <w:rFonts w:hint="eastAsia" w:ascii="宋体" w:hAnsi="宋体" w:eastAsia="宋体" w:cs="宋体"/>
          <w:b w:val="0"/>
          <w:bCs w:val="0"/>
          <w:color w:val="auto"/>
          <w:sz w:val="24"/>
          <w:szCs w:val="24"/>
          <w:highlight w:val="none"/>
        </w:rPr>
        <w:t xml:space="preserve">。</w:t>
      </w:r>
      <w:r/>
    </w:p>
    <w:p>
      <w:pPr>
        <w:ind w:left="0" w:right="0"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关于编制施工场地治安管理计划的约定：</w:t>
      </w:r>
      <w:r>
        <w:rPr>
          <w:rFonts w:hint="eastAsia" w:ascii="宋体" w:hAnsi="宋体" w:eastAsia="宋体" w:cs="宋体"/>
          <w:b w:val="0"/>
          <w:bCs w:val="0"/>
          <w:color w:val="auto"/>
          <w:sz w:val="24"/>
          <w:szCs w:val="24"/>
          <w:highlight w:val="none"/>
          <w:u w:val="single"/>
        </w:rPr>
        <w:t xml:space="preserve">承包人编制，开工前5日内报监理。</w:t>
      </w:r>
      <w:r/>
    </w:p>
    <w:p>
      <w:pPr>
        <w:ind w:left="0" w:right="0"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6.1.5文明施工</w:t>
      </w:r>
      <w:r/>
    </w:p>
    <w:p>
      <w:pPr>
        <w:pStyle w:val="1093"/>
        <w:ind w:firstLine="440"/>
        <w:keepLines w:val="0"/>
        <w:keepNext w:val="0"/>
        <w:pageBreakBefore w:val="0"/>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合同当事人对文明施工的要求：</w:t>
      </w:r>
      <w:r>
        <w:rPr>
          <w:rFonts w:hint="eastAsia" w:ascii="宋体" w:hAnsi="宋体" w:eastAsia="宋体" w:cs="宋体"/>
          <w:b w:val="0"/>
          <w:bCs w:val="0"/>
          <w:color w:val="000000"/>
          <w:sz w:val="24"/>
          <w:szCs w:val="24"/>
          <w:u w:val="single"/>
        </w:rPr>
        <w:t xml:space="preserve">符合徐州市有关部门规定的标准化施工现场要求，同时应满足市政、市容等相关主管部门的有关规定</w:t>
      </w:r>
      <w:r>
        <w:rPr>
          <w:rFonts w:hint="eastAsia" w:ascii="宋体" w:hAnsi="宋体" w:eastAsia="宋体" w:cs="宋体"/>
          <w:b w:val="0"/>
          <w:bCs w:val="0"/>
          <w:color w:val="000000"/>
          <w:sz w:val="24"/>
          <w:szCs w:val="24"/>
        </w:rPr>
        <w:t xml:space="preserve">。</w:t>
      </w:r>
      <w:r/>
    </w:p>
    <w:p>
      <w:pPr>
        <w:pStyle w:val="1093"/>
        <w:ind w:firstLine="440"/>
        <w:keepLines w:val="0"/>
        <w:keepNext w:val="0"/>
        <w:pageBreakBefore w:val="0"/>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u w:val="single"/>
        </w:rPr>
        <w:t xml:space="preserve">①承包人按当地有关主管部门的规定办理相关手续，并承担相应费用，同时以书面形式通知发包人，承担施工过程中因自身原因造成的罚款</w:t>
      </w:r>
      <w:r>
        <w:rPr>
          <w:rFonts w:hint="eastAsia" w:ascii="宋体" w:hAnsi="宋体" w:eastAsia="宋体" w:cs="宋体"/>
          <w:b w:val="0"/>
          <w:bCs w:val="0"/>
          <w:color w:val="000000"/>
          <w:sz w:val="24"/>
          <w:szCs w:val="24"/>
        </w:rPr>
        <w:t xml:space="preserve">。</w:t>
      </w:r>
      <w:r/>
    </w:p>
    <w:p>
      <w:pPr>
        <w:pStyle w:val="1093"/>
        <w:ind w:firstLine="440"/>
        <w:keepLines w:val="0"/>
        <w:keepNext w:val="0"/>
        <w:pageBreakBefore w:val="0"/>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u w:val="single"/>
        </w:rPr>
        <w:t xml:space="preserve">②承包人应遵守环境保护、和清洁卫生方面的法律、法规、规定以及发包人《建设工程安全文明施工管理办法》的规定，所发生的费用由承包人承担</w:t>
      </w:r>
      <w:r>
        <w:rPr>
          <w:rFonts w:hint="eastAsia" w:ascii="宋体" w:hAnsi="宋体" w:eastAsia="宋体" w:cs="宋体"/>
          <w:b w:val="0"/>
          <w:bCs w:val="0"/>
          <w:color w:val="000000"/>
          <w:sz w:val="24"/>
          <w:szCs w:val="24"/>
        </w:rPr>
        <w:t xml:space="preserve">。</w:t>
      </w:r>
      <w:r/>
    </w:p>
    <w:p>
      <w:pPr>
        <w:pStyle w:val="1093"/>
        <w:ind w:firstLine="440"/>
        <w:keepLines w:val="0"/>
        <w:keepNext w:val="0"/>
        <w:pageBreakBefore w:val="0"/>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u w:val="single"/>
        </w:rPr>
        <w:t xml:space="preserve">③承包人对施工现场的各种粉尘、废水、废气、固体废物和振动、噪声等采取必要的控制措施，及时进行处理并承担相关费用</w:t>
      </w:r>
      <w:r>
        <w:rPr>
          <w:rFonts w:hint="eastAsia" w:ascii="宋体" w:hAnsi="宋体" w:eastAsia="宋体" w:cs="宋体"/>
          <w:b w:val="0"/>
          <w:bCs w:val="0"/>
          <w:color w:val="000000"/>
          <w:sz w:val="24"/>
          <w:szCs w:val="24"/>
        </w:rPr>
        <w:t xml:space="preserve">。</w:t>
      </w:r>
      <w:r/>
    </w:p>
    <w:p>
      <w:pPr>
        <w:pStyle w:val="1093"/>
        <w:ind w:firstLine="440"/>
        <w:keepLines w:val="0"/>
        <w:keepNext w:val="0"/>
        <w:pageBreakBefore w:val="0"/>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除</w:t>
      </w:r>
      <w:r>
        <w:rPr>
          <w:rFonts w:hint="eastAsia" w:ascii="宋体" w:hAnsi="宋体" w:eastAsia="宋体" w:cs="宋体"/>
          <w:b w:val="0"/>
          <w:bCs w:val="0"/>
          <w:color w:val="000000"/>
          <w:sz w:val="24"/>
          <w:szCs w:val="24"/>
        </w:rPr>
        <w:t xml:space="preserve">。</w:t>
      </w:r>
      <w:r/>
    </w:p>
    <w:p>
      <w:pPr>
        <w:pStyle w:val="1093"/>
        <w:ind w:firstLine="440"/>
        <w:keepLines w:val="0"/>
        <w:keepNext w:val="0"/>
        <w:pageBreakBefore w:val="0"/>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除</w:t>
      </w:r>
      <w:r>
        <w:rPr>
          <w:rFonts w:hint="eastAsia" w:ascii="宋体" w:hAnsi="宋体" w:eastAsia="宋体" w:cs="宋体"/>
          <w:b w:val="0"/>
          <w:bCs w:val="0"/>
          <w:color w:val="000000"/>
          <w:sz w:val="24"/>
          <w:szCs w:val="24"/>
        </w:rPr>
        <w:t xml:space="preserve">。</w:t>
      </w:r>
      <w:r/>
    </w:p>
    <w:p>
      <w:pPr>
        <w:pStyle w:val="1093"/>
        <w:ind w:firstLine="440"/>
        <w:keepLines w:val="0"/>
        <w:keepNext w:val="0"/>
        <w:pageBreakBefore w:val="0"/>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u w:val="single"/>
        </w:rPr>
        <w:t xml:space="preserve">⑥现场施工及管理人员均需挂牌进场，否则，发包人有权对承包人处以 50元∕人·次的违约金</w:t>
      </w:r>
      <w:r>
        <w:rPr>
          <w:rFonts w:hint="eastAsia" w:ascii="宋体" w:hAnsi="宋体" w:eastAsia="宋体" w:cs="宋体"/>
          <w:b w:val="0"/>
          <w:bCs w:val="0"/>
          <w:color w:val="000000"/>
          <w:sz w:val="24"/>
          <w:szCs w:val="24"/>
        </w:rPr>
        <w:t xml:space="preserve">。</w:t>
      </w:r>
      <w:r/>
    </w:p>
    <w:p>
      <w:pPr>
        <w:pStyle w:val="1093"/>
        <w:ind w:firstLine="440"/>
        <w:keepLines w:val="0"/>
        <w:keepNext w:val="0"/>
        <w:pageBreakBefore w:val="0"/>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u w:val="single"/>
        </w:rPr>
        <w:t xml:space="preserve">⑦扬尘防控环保要求必须符合严格按照《市政府关于印发徐州市 2017-2018 年秋冬季大气污染防治强化管控方案的通知》（徐政发﹝2017﹞53 号）、《关于印发徐州市市区工地扬尘污染管理规范的通知》（徐空气提升办﹝2018﹞11 号）和《徐州市 2018 年大气污染防治攻坚行动方案》、徐城管发【2018】55 号文、“《关于印发&lt;徐州市建设工程扬尘（噪声）智慧监管系统建设实施意见（试行）&gt;的通知》（徐污防攻坚指办〔2023〕26号）”的规定。</w:t>
      </w:r>
      <w:r>
        <w:rPr>
          <w:rFonts w:hint="eastAsia" w:ascii="宋体" w:hAnsi="宋体" w:eastAsia="宋体" w:cs="宋体"/>
          <w:b w:val="0"/>
          <w:bCs w:val="0"/>
          <w:color w:val="000000"/>
          <w:sz w:val="24"/>
          <w:szCs w:val="24"/>
          <w:u w:val="single"/>
          <w:lang w:val="en-US" w:eastAsia="zh-CN"/>
        </w:rPr>
        <w:t xml:space="preserve">供应商</w:t>
      </w:r>
      <w:r>
        <w:rPr>
          <w:rFonts w:hint="eastAsia" w:ascii="宋体" w:hAnsi="宋体" w:eastAsia="宋体" w:cs="宋体"/>
          <w:b w:val="0"/>
          <w:bCs w:val="0"/>
          <w:color w:val="000000"/>
          <w:sz w:val="24"/>
          <w:szCs w:val="24"/>
          <w:u w:val="single"/>
        </w:rPr>
        <w:t xml:space="preserve">的扬尘防控环保要求必须符合严格按《徐建价 2018年1号》文执行，扬尘污染防治费按江苏省住房和城乡建设厅公告（2018）24号文执行计取。该费用已经包含在投标报价当中， 结算不再增加此项费用</w:t>
      </w:r>
      <w:r>
        <w:rPr>
          <w:rFonts w:hint="eastAsia" w:ascii="宋体" w:hAnsi="宋体" w:eastAsia="宋体" w:cs="宋体"/>
          <w:b w:val="0"/>
          <w:bCs w:val="0"/>
          <w:color w:val="000000"/>
          <w:sz w:val="24"/>
          <w:szCs w:val="24"/>
        </w:rPr>
        <w:t xml:space="preserve">。</w:t>
      </w:r>
      <w:r/>
    </w:p>
    <w:p>
      <w:pPr>
        <w:pStyle w:val="1093"/>
        <w:ind w:firstLine="440"/>
        <w:keepLines w:val="0"/>
        <w:keepNext w:val="0"/>
        <w:pageBreakBefore w:val="0"/>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u w:val="single"/>
        </w:rPr>
        <w:t xml:space="preserve">按照《徐州市市区扬尘污染防治办法》的要求，开工前 7</w:t>
      </w:r>
      <w:r>
        <w:rPr>
          <w:rFonts w:hint="eastAsia" w:ascii="宋体" w:hAnsi="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24"/>
          <w:szCs w:val="24"/>
          <w:u w:val="single"/>
        </w:rPr>
        <w:t xml:space="preserve">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rPr>
          <w:rFonts w:hint="eastAsia" w:ascii="宋体" w:hAnsi="宋体" w:eastAsia="宋体" w:cs="宋体"/>
          <w:b w:val="0"/>
          <w:bCs w:val="0"/>
          <w:color w:val="000000"/>
          <w:sz w:val="24"/>
          <w:szCs w:val="24"/>
        </w:rPr>
        <w:t xml:space="preserve">。</w:t>
      </w:r>
      <w:r/>
    </w:p>
    <w:p>
      <w:pPr>
        <w:pStyle w:val="1093"/>
        <w:ind w:firstLine="440"/>
        <w:keepLines w:val="0"/>
        <w:keepNext w:val="0"/>
        <w:pageBreakBefore w:val="0"/>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u w:val="single"/>
        </w:rPr>
        <w:t xml:space="preserve">⑧因扬尘治理、环境保护等情况未到达标准，而导致发包方被处罚，发包方将处罚金额从承包方工程款中扣除</w:t>
      </w:r>
      <w:r>
        <w:rPr>
          <w:rFonts w:hint="eastAsia" w:ascii="宋体" w:hAnsi="宋体" w:eastAsia="宋体" w:cs="宋体"/>
          <w:b w:val="0"/>
          <w:bCs w:val="0"/>
          <w:color w:val="000000"/>
          <w:sz w:val="24"/>
          <w:szCs w:val="24"/>
        </w:rPr>
        <w:t xml:space="preserve">。</w:t>
      </w:r>
      <w:r/>
    </w:p>
    <w:p>
      <w:pPr>
        <w:ind w:left="0" w:right="0" w:firstLine="480"/>
        <w:jc w:val="left"/>
        <w:keepLines w:val="0"/>
        <w:keepNext w:val="0"/>
        <w:pageBreakBefore w:val="0"/>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u w:val="single"/>
        </w:rPr>
        <w:t xml:space="preserve">⑨文明施工相关法律、标准和规范的其他要求</w:t>
      </w:r>
      <w:r>
        <w:rPr>
          <w:rFonts w:hint="eastAsia" w:ascii="宋体" w:hAnsi="宋体" w:eastAsia="宋体" w:cs="宋体"/>
          <w:b w:val="0"/>
          <w:bCs w:val="0"/>
          <w:color w:val="000000"/>
          <w:sz w:val="24"/>
          <w:szCs w:val="24"/>
        </w:rPr>
        <w:t xml:space="preserve">。</w:t>
      </w:r>
      <w:r/>
    </w:p>
    <w:p>
      <w:pPr>
        <w:ind w:left="0" w:right="0"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6.1.6关于安全文明施工费支付比例和支付期限的约定：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2"/>
        <w:jc w:val="both"/>
        <w:keepLines w:val="0"/>
        <w:keepNext w:val="0"/>
        <w:pageBreakBefore w:val="0"/>
        <w:spacing w:line="360" w:lineRule="auto"/>
        <w:widowControl/>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7. 工期和进度</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7.1 施工组织设计</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color w:val="auto"/>
          <w:sz w:val="24"/>
          <w:szCs w:val="24"/>
          <w:highlight w:val="none"/>
          <w:u w:val="single"/>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7.1.2 施工组织设计的提交和修改</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施工组织设计和总进度计划应于施工前7天提交发包人及监理工程师审批，总进度计划应满足招标文件和合同对工期</w:t>
      </w:r>
      <w:r>
        <w:rPr>
          <w:rFonts w:hint="eastAsia" w:ascii="宋体" w:hAnsi="宋体" w:eastAsia="宋体" w:cs="宋体"/>
          <w:color w:val="auto"/>
          <w:sz w:val="24"/>
          <w:szCs w:val="24"/>
          <w:highlight w:val="none"/>
          <w:u w:val="single"/>
        </w:rPr>
        <w:t xml:space="preserve">的要求，每周报下周进度计划。发包人和监理人在收到详细的施工组织设计后确认或提出修改意见的期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发包人和监理人在收到详细的施工组织设计后确认或提出修改意见的期限：收到后7日内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7.2 施工进度计划</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施工进度计划的修订</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收到后3日内。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7.3 开工</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7.3.1 开工准备</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合同签订后、接到监理方的书面开工指令7日内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开工报告批准日期之前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7.3.2开工通知</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lang w:val="en-US" w:eastAsia="zh-CN"/>
        </w:rPr>
        <w:t xml:space="preserve">28</w:t>
      </w:r>
      <w:r>
        <w:rPr>
          <w:rFonts w:hint="eastAsia" w:ascii="宋体" w:hAnsi="宋体" w:eastAsia="宋体" w:cs="宋体"/>
          <w:color w:val="auto"/>
          <w:sz w:val="24"/>
          <w:szCs w:val="24"/>
          <w:highlight w:val="none"/>
        </w:rPr>
        <w:t xml:space="preserve">天内发出开工通知的，承包人有权提出价格调整要求，或者解除合同。</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7.4 测量放线</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7.5 工期延误</w:t>
      </w:r>
      <w:r/>
    </w:p>
    <w:p>
      <w:pPr>
        <w:ind w:left="0" w:right="0" w:firstLine="480"/>
        <w:keepLines w:val="0"/>
        <w:keepNext w:val="0"/>
        <w:pageBreakBefore w:val="0"/>
        <w:spacing w:after="0" w:line="336" w:lineRule="auto"/>
        <w:widowControl/>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除不可抗力和</w:t>
      </w:r>
      <w:r>
        <w:rPr>
          <w:rFonts w:hint="eastAsia" w:ascii="宋体" w:hAnsi="宋体" w:eastAsia="宋体" w:cs="宋体"/>
          <w:color w:val="auto"/>
          <w:sz w:val="24"/>
          <w:szCs w:val="24"/>
          <w:highlight w:val="none"/>
        </w:rPr>
        <w:t xml:space="preserve">发包人</w:t>
      </w:r>
      <w:r>
        <w:rPr>
          <w:rFonts w:hint="eastAsia" w:ascii="宋体" w:hAnsi="宋体" w:eastAsia="宋体" w:cs="宋体"/>
          <w:b w:val="0"/>
          <w:bCs/>
          <w:color w:val="auto"/>
          <w:sz w:val="24"/>
          <w:szCs w:val="24"/>
          <w:highlight w:val="none"/>
        </w:rPr>
        <w:t xml:space="preserve">原因造成的工期延误外，工期不得顺延。非</w:t>
      </w:r>
      <w:r>
        <w:rPr>
          <w:rFonts w:hint="eastAsia" w:ascii="宋体" w:hAnsi="宋体" w:eastAsia="宋体" w:cs="宋体"/>
          <w:color w:val="auto"/>
          <w:sz w:val="24"/>
          <w:szCs w:val="24"/>
          <w:highlight w:val="none"/>
        </w:rPr>
        <w:t xml:space="preserve">承包人</w:t>
      </w:r>
      <w:r>
        <w:rPr>
          <w:rFonts w:hint="eastAsia" w:ascii="宋体" w:hAnsi="宋体" w:eastAsia="宋体" w:cs="宋体"/>
          <w:b w:val="0"/>
          <w:bCs/>
          <w:color w:val="auto"/>
          <w:sz w:val="24"/>
          <w:szCs w:val="24"/>
          <w:highlight w:val="none"/>
        </w:rPr>
        <w:t xml:space="preserve">原因造成的工期延误，经</w:t>
      </w:r>
      <w:r>
        <w:rPr>
          <w:rFonts w:hint="eastAsia" w:ascii="宋体" w:hAnsi="宋体" w:eastAsia="宋体" w:cs="宋体"/>
          <w:color w:val="auto"/>
          <w:sz w:val="24"/>
          <w:szCs w:val="24"/>
          <w:highlight w:val="none"/>
        </w:rPr>
        <w:t xml:space="preserve">发包人</w:t>
      </w:r>
      <w:r>
        <w:rPr>
          <w:rFonts w:hint="eastAsia" w:ascii="宋体" w:hAnsi="宋体" w:eastAsia="宋体" w:cs="宋体"/>
          <w:b w:val="0"/>
          <w:bCs/>
          <w:color w:val="auto"/>
          <w:sz w:val="24"/>
          <w:szCs w:val="24"/>
          <w:highlight w:val="none"/>
        </w:rPr>
        <w:t xml:space="preserve">确认后，工期顺延。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7.5.1 因发包人原因导致工期延误</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）因发包人原因导致工期延误的其他情形：</w:t>
      </w:r>
      <w:r>
        <w:rPr>
          <w:rFonts w:hint="eastAsia" w:ascii="宋体" w:hAnsi="宋体" w:eastAsia="宋体" w:cs="宋体"/>
          <w:color w:val="auto"/>
          <w:sz w:val="24"/>
          <w:szCs w:val="24"/>
          <w:highlight w:val="none"/>
          <w:u w:val="single"/>
        </w:rPr>
        <w:t xml:space="preserve">执行通用条款。</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7.5.2 因承包人原因导致工期延误</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因承包人原因造成工期延误，逾期竣工违约金的计算方法为：</w:t>
      </w:r>
      <w:r>
        <w:rPr>
          <w:rFonts w:hint="eastAsia" w:ascii="宋体" w:hAnsi="宋体" w:eastAsia="宋体" w:cs="宋体"/>
          <w:color w:val="auto"/>
          <w:sz w:val="24"/>
          <w:szCs w:val="24"/>
          <w:highlight w:val="none"/>
          <w:u w:val="single"/>
        </w:rPr>
        <w:t xml:space="preserve">每延误一天，由承包人向发包人按合同价款的</w:t>
      </w:r>
      <w:r>
        <w:rPr>
          <w:rFonts w:hint="eastAsia" w:ascii="宋体" w:hAnsi="宋体" w:eastAsia="宋体" w:cs="宋体"/>
          <w:color w:val="auto"/>
          <w:sz w:val="24"/>
          <w:szCs w:val="24"/>
          <w:highlight w:val="none"/>
          <w:u w:val="single"/>
          <w:lang w:val="en-US" w:eastAsia="zh-CN"/>
        </w:rPr>
        <w:t xml:space="preserve">百分之一</w:t>
      </w:r>
      <w:r>
        <w:rPr>
          <w:rFonts w:hint="eastAsia" w:ascii="宋体" w:hAnsi="宋体" w:eastAsia="宋体" w:cs="宋体"/>
          <w:color w:val="auto"/>
          <w:sz w:val="24"/>
          <w:szCs w:val="24"/>
          <w:highlight w:val="none"/>
          <w:u w:val="single"/>
        </w:rPr>
        <w:t xml:space="preserve">/天支付违约金。</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color w:val="auto"/>
          <w:sz w:val="24"/>
          <w:szCs w:val="24"/>
          <w:highlight w:val="none"/>
          <w:u w:val="single"/>
        </w:rPr>
        <w:t xml:space="preserve">总额不超过合同价款的</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0%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7.6 不利物质条件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7.7异常恶劣的气候条件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发包人和承包人同意以下情形视为异常恶劣的气候条件：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异常恶劣的气候条件的认定标准，以政府有关部门的规定为准。</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提前竣工的奖励</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提前竣工的奖励：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8. 材料与设备</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材料与工程设备的保管与使用</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.1发包人供应的材料设备的保管费用的承担：</w:t>
      </w:r>
      <w:r>
        <w:rPr>
          <w:rFonts w:hint="eastAsia" w:ascii="宋体" w:hAnsi="宋体" w:eastAsia="宋体" w:cs="宋体"/>
          <w:color w:val="auto"/>
          <w:sz w:val="24"/>
          <w:szCs w:val="24"/>
          <w:highlight w:val="none"/>
          <w:u w:val="single"/>
        </w:rPr>
        <w:t xml:space="preserve">承包人承担。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样品</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.1样品的报送与封存</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 2000 元/ 次的违约金。</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施工设备和临时设施</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承包人提供的施工设备和临时设施</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由承包人自行承担</w:t>
      </w:r>
      <w:r>
        <w:rPr>
          <w:rFonts w:hint="eastAsia" w:ascii="宋体" w:hAnsi="宋体" w:eastAsia="宋体" w:cs="宋体"/>
          <w:color w:val="auto"/>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9. 试验与检验</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9.1试验设备与试验人员</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试验设备</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施工现场需要配置的试验场所：</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现场工艺试验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承包人根据相关法律、标准和规范及按照监理人指示进行试验并承担检测费用。</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10. 变更</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10.1 变更的范围</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执行通用条款。</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lang w:val="en-US"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val="en-US" w:eastAsia="en-US"/>
        </w:rPr>
        <w:t xml:space="preserve">承包人根据发包人书面确认的变更文件予以变更。变更文件中须明确原做法、变更后做法及工艺、材料名称、规格、品牌、尺寸等，标注要清晰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变更估价</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变更估价原则</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关于变更估价的约定:按照《建设工程工程清单计价标准》GB/T 50500-2024第8节规定执行。</w:t>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67" w:name="_Toc303539150"/>
      <w:r/>
      <w:bookmarkStart w:id="68" w:name="_Toc296503197"/>
      <w:r/>
      <w:bookmarkStart w:id="69" w:name="_Toc292559402"/>
      <w:r/>
      <w:bookmarkStart w:id="70" w:name="_Toc300934993"/>
      <w:r/>
      <w:bookmarkStart w:id="71" w:name="_Toc297123544"/>
      <w:r/>
      <w:bookmarkStart w:id="72" w:name="_Toc292559907"/>
      <w:r/>
      <w:bookmarkStart w:id="73" w:name="_Toc297120497"/>
      <w:r/>
      <w:bookmarkStart w:id="74" w:name="_Toc296891237"/>
      <w:r/>
      <w:bookmarkStart w:id="75" w:name="_Toc296891025"/>
      <w:r/>
      <w:bookmarkStart w:id="76" w:name="_Toc297216203"/>
      <w:r/>
      <w:bookmarkStart w:id="77" w:name="_Toc296346698"/>
      <w:r/>
      <w:bookmarkStart w:id="78" w:name="_Toc296944536"/>
      <w:r/>
      <w:bookmarkStart w:id="79" w:name="_Toc297048383"/>
      <w:r/>
      <w:bookmarkStart w:id="80" w:name="_Toc296347196"/>
      <w:r/>
      <w:bookmarkStart w:id="81" w:name="_Toc312677503"/>
      <w:r/>
      <w:bookmarkStart w:id="82" w:name="_Toc304295570"/>
      <w:r/>
      <w:bookmarkStart w:id="83" w:name="_Toc312678029"/>
      <w:r>
        <w:rPr>
          <w:rFonts w:hint="eastAsia" w:ascii="宋体" w:hAnsi="宋体" w:eastAsia="宋体" w:cs="宋体"/>
          <w:color w:val="auto"/>
          <w:sz w:val="24"/>
          <w:szCs w:val="24"/>
          <w:highlight w:val="none"/>
        </w:rPr>
        <w:t xml:space="preserve">0.5承</w:t>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Start w:id="84" w:name="_Toc297048389"/>
      <w:r/>
      <w:bookmarkStart w:id="85" w:name="_Toc296891243"/>
      <w:r/>
      <w:bookmarkStart w:id="86" w:name="_Toc292559408"/>
      <w:r/>
      <w:bookmarkStart w:id="87" w:name="_Toc292559913"/>
      <w:r/>
      <w:bookmarkStart w:id="88" w:name="_Toc296503203"/>
      <w:r/>
      <w:bookmarkStart w:id="89" w:name="_Toc297123545"/>
      <w:r/>
      <w:bookmarkStart w:id="90" w:name="_Toc296346704"/>
      <w:r/>
      <w:bookmarkStart w:id="91" w:name="_Toc297216204"/>
      <w:r/>
      <w:bookmarkStart w:id="92" w:name="_Toc300934994"/>
      <w:r/>
      <w:bookmarkStart w:id="93" w:name="_Toc303539151"/>
      <w:r/>
      <w:bookmarkStart w:id="94" w:name="_Toc296891031"/>
      <w:r/>
      <w:bookmarkStart w:id="95" w:name="_Toc297120503"/>
      <w:r/>
      <w:bookmarkStart w:id="96" w:name="_Toc296944542"/>
      <w:r/>
      <w:bookmarkStart w:id="97" w:name="_Toc296347202"/>
      <w:r>
        <w:rPr>
          <w:rFonts w:hint="eastAsia" w:ascii="宋体" w:hAnsi="宋体" w:eastAsia="宋体" w:cs="宋体"/>
          <w:color w:val="auto"/>
          <w:sz w:val="24"/>
          <w:szCs w:val="24"/>
          <w:highlight w:val="none"/>
        </w:rPr>
        <w:t xml:space="preserve">包人的合理化建议</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实施前14日内</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实施前7日内</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w:t>
      </w:r>
      <w:bookmarkStart w:id="98" w:name="_Toc300934995"/>
      <w:r/>
      <w:bookmarkStart w:id="99" w:name="_Toc312677504"/>
      <w:r/>
      <w:bookmarkStart w:id="100" w:name="_Toc303539152"/>
      <w:r/>
      <w:bookmarkStart w:id="101" w:name="_Toc296503204"/>
      <w:r/>
      <w:bookmarkStart w:id="102" w:name="_Toc296346705"/>
      <w:r/>
      <w:bookmarkStart w:id="103" w:name="_Toc318581175"/>
      <w:r/>
      <w:bookmarkStart w:id="104" w:name="_Toc304295571"/>
      <w:r/>
      <w:bookmarkStart w:id="105" w:name="_Toc297120504"/>
      <w:r/>
      <w:bookmarkStart w:id="106" w:name="_Toc296944543"/>
      <w:r/>
      <w:bookmarkStart w:id="107" w:name="_Toc296891032"/>
      <w:r/>
      <w:bookmarkStart w:id="108" w:name="_Toc296347203"/>
      <w:r/>
      <w:bookmarkStart w:id="109" w:name="_Toc292559914"/>
      <w:r/>
      <w:bookmarkStart w:id="110" w:name="_Toc297048390"/>
      <w:r/>
      <w:bookmarkStart w:id="111" w:name="_Toc296891244"/>
      <w:r/>
      <w:bookmarkStart w:id="112" w:name="_Toc297216205"/>
      <w:r/>
      <w:bookmarkStart w:id="113" w:name="_Toc292559409"/>
      <w:r/>
      <w:bookmarkStart w:id="114" w:name="_Toc297123546"/>
      <w:r/>
      <w:bookmarkStart w:id="115" w:name="_Toc312678030"/>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116" w:name="_Toc351203643"/>
      <w:r>
        <w:rPr>
          <w:rFonts w:hint="eastAsia" w:ascii="宋体" w:hAnsi="宋体" w:eastAsia="宋体" w:cs="宋体"/>
          <w:b/>
          <w:bCs/>
          <w:color w:val="auto"/>
          <w:sz w:val="24"/>
          <w:szCs w:val="24"/>
          <w:highlight w:val="none"/>
        </w:rPr>
        <w:t xml:space="preserve">11.价格调整</w:t>
      </w:r>
      <w:bookmarkEnd w:id="116"/>
      <w:r/>
      <w:r/>
    </w:p>
    <w:p>
      <w:pPr>
        <w:ind w:left="0" w:right="0" w:firstLine="480"/>
        <w:pageBreakBefore w:val="0"/>
        <w:spacing w:after="0" w:line="336" w:lineRule="auto"/>
        <w:rPr>
          <w:rFonts w:hint="eastAsia" w:ascii="宋体" w:hAnsi="宋体" w:eastAsia="宋体" w:cs="宋体"/>
          <w:color w:val="auto"/>
          <w:sz w:val="24"/>
          <w:szCs w:val="24"/>
          <w:highlight w:val="none"/>
        </w:rPr>
      </w:pPr>
      <w:r/>
      <w:bookmarkStart w:id="117" w:name="_Toc296891029"/>
      <w:r/>
      <w:bookmarkStart w:id="118" w:name="_Toc297048387"/>
      <w:r/>
      <w:bookmarkStart w:id="119" w:name="_Toc296346702"/>
      <w:r/>
      <w:bookmarkStart w:id="120" w:name="_Toc297123550"/>
      <w:r/>
      <w:bookmarkStart w:id="121" w:name="_Toc312678039"/>
      <w:r/>
      <w:bookmarkStart w:id="122" w:name="_Toc292559911"/>
      <w:r/>
      <w:bookmarkStart w:id="123" w:name="_Toc304295577"/>
      <w:r/>
      <w:bookmarkStart w:id="124" w:name="_Toc296891241"/>
      <w:r/>
      <w:bookmarkStart w:id="125" w:name="_Toc296503201"/>
      <w:r/>
      <w:bookmarkStart w:id="126" w:name="_Toc292559406"/>
      <w:r/>
      <w:bookmarkStart w:id="127" w:name="_Toc300935000"/>
      <w:r/>
      <w:bookmarkStart w:id="128" w:name="_Toc297216209"/>
      <w:r/>
      <w:bookmarkStart w:id="129" w:name="_Toc296944540"/>
      <w:r/>
      <w:bookmarkStart w:id="130" w:name="_Toc303539157"/>
      <w:r/>
      <w:bookmarkStart w:id="131" w:name="_Toc297120501"/>
      <w:r/>
      <w:bookmarkStart w:id="132" w:name="_Toc296347200"/>
      <w:r>
        <w:rPr>
          <w:rFonts w:hint="eastAsia" w:ascii="宋体" w:hAnsi="宋体" w:eastAsia="宋体" w:cs="宋体"/>
          <w:color w:val="auto"/>
          <w:sz w:val="24"/>
          <w:szCs w:val="24"/>
          <w:highlight w:val="none"/>
        </w:rPr>
        <w:t xml:space="preserve">11.1市场价格波动引起的调整</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
    </w:p>
    <w:p>
      <w:pPr>
        <w:pStyle w:val="1098"/>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b/>
          <w:color w:val="auto"/>
          <w:sz w:val="24"/>
          <w:szCs w:val="24"/>
          <w:highlight w:val="none"/>
          <w:u w:val="single"/>
        </w:rPr>
        <w:t xml:space="preserve">承包人在投标时应已充分考虑到施工期间各类建材的市场风险，并计入总报价，合同履行期间不予调整</w:t>
      </w:r>
      <w:r>
        <w:rPr>
          <w:rFonts w:hint="eastAsia" w:ascii="宋体" w:hAnsi="宋体" w:eastAsia="宋体" w:cs="宋体"/>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种方式对合同价格进行调整：</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w:t>
      </w:r>
      <w:r/>
    </w:p>
    <w:p>
      <w:pPr>
        <w:ind w:left="0" w:right="0" w:firstLine="480"/>
        <w:jc w:val="left"/>
        <w:pageBreakBefore w:val="0"/>
        <w:spacing w:after="0" w:line="336"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（2）关于基准价格的约定：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专用合同条款：</w:t>
      </w:r>
      <w:r>
        <w:rPr>
          <w:rFonts w:hint="eastAsia" w:ascii="宋体" w:hAnsi="宋体" w:eastAsia="宋体" w:cs="宋体"/>
          <w:color w:val="auto"/>
          <w:sz w:val="24"/>
          <w:szCs w:val="24"/>
          <w:highlight w:val="none"/>
          <w:u w:val="single"/>
        </w:rPr>
        <w:t xml:space="preserve">（1）承包人投标报价中材料单价低于基准单价：施工期间材料单价涨幅以基准单价为基础超过5%，或材料单价跌幅以投标报价为基础超过5%时，其超过部分按实调整。</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（2）承包人投标报价中材料单价高于基准单价：施工期间材料单价跌幅以基准单价为基础超过5%，或材料单价涨幅以投标报价为基础超过5%时，其超过部分按实调整。</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（3）承包人投标报价中材料单价等于基准单价：施工期间材料单价涨、跌幅均以基准单价为基础，涨幅超过5%和跌幅超过5%，其超过部分按实调整。</w:t>
      </w:r>
      <w:r/>
    </w:p>
    <w:p>
      <w:pPr>
        <w:ind w:left="0" w:right="0" w:firstLine="480"/>
        <w:jc w:val="left"/>
        <w:pageBreakBefore w:val="0"/>
        <w:spacing w:after="0" w:line="336" w:lineRule="auto"/>
        <w:rPr>
          <w:rFonts w:hint="eastAsia" w:ascii="宋体" w:hAnsi="宋体" w:eastAsia="宋体" w:cs="宋体"/>
          <w:b/>
          <w:bCs/>
          <w:color w:val="auto"/>
          <w:sz w:val="24"/>
          <w:szCs w:val="24"/>
          <w:highlight w:val="none"/>
          <w:u w:val="single"/>
        </w:rPr>
      </w:pPr>
      <w:r>
        <w:rPr>
          <w:rFonts w:hint="eastAsia" w:ascii="宋体" w:hAnsi="宋体" w:eastAsia="宋体" w:cs="宋体"/>
          <w:b w:val="0"/>
          <w:bCs w:val="0"/>
          <w:color w:val="auto"/>
          <w:sz w:val="24"/>
          <w:szCs w:val="24"/>
          <w:highlight w:val="none"/>
        </w:rPr>
        <w:t xml:space="preserve">第3种方式：其他价格调整方式：</w:t>
      </w:r>
      <w:r>
        <w:rPr>
          <w:rFonts w:hint="eastAsia" w:ascii="宋体" w:hAnsi="宋体" w:eastAsia="宋体" w:cs="宋体"/>
          <w:b/>
          <w:bCs/>
          <w:color w:val="auto"/>
          <w:sz w:val="24"/>
          <w:szCs w:val="24"/>
          <w:highlight w:val="none"/>
          <w:u w:val="single"/>
        </w:rPr>
        <w:t xml:space="preserve">本工程工期较短，市场价格波动不调整。</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12.合同价格、计量与支付</w:t>
      </w:r>
      <w:r/>
    </w:p>
    <w:p>
      <w:pPr>
        <w:ind w:left="0" w:right="0" w:firstLine="480"/>
        <w:pageBreakBefore w:val="0"/>
        <w:spacing w:after="0" w:line="336" w:lineRule="auto"/>
        <w:rPr>
          <w:rFonts w:hint="eastAsia" w:ascii="宋体" w:hAnsi="宋体" w:eastAsia="宋体" w:cs="宋体"/>
          <w:color w:val="auto"/>
          <w:sz w:val="24"/>
          <w:szCs w:val="24"/>
          <w:highlight w:val="none"/>
        </w:rPr>
      </w:pPr>
      <w:r/>
      <w:bookmarkStart w:id="133" w:name="_Toc267251461"/>
      <w:r/>
      <w:bookmarkStart w:id="134" w:name="_Toc292559411"/>
      <w:r/>
      <w:bookmarkStart w:id="135" w:name="_Toc292559916"/>
      <w:r/>
      <w:bookmarkStart w:id="136" w:name="_Toc296503206"/>
      <w:r/>
      <w:bookmarkStart w:id="137" w:name="_Toc296347205"/>
      <w:r/>
      <w:bookmarkStart w:id="138" w:name="_Toc297048392"/>
      <w:r/>
      <w:bookmarkStart w:id="139" w:name="_Toc296891034"/>
      <w:r/>
      <w:bookmarkStart w:id="140" w:name="_Toc296944545"/>
      <w:r/>
      <w:bookmarkStart w:id="141" w:name="_Toc296346707"/>
      <w:r/>
      <w:bookmarkStart w:id="142" w:name="_Toc296891246"/>
      <w:r/>
      <w:bookmarkStart w:id="143" w:name="_Toc297120506"/>
      <w:r/>
      <w:bookmarkStart w:id="144" w:name="_Toc312678041"/>
      <w:r/>
      <w:bookmarkStart w:id="145" w:name="_Toc297123553"/>
      <w:r/>
      <w:bookmarkStart w:id="146" w:name="_Toc303539160"/>
      <w:r/>
      <w:bookmarkStart w:id="147" w:name="_Toc297216212"/>
      <w:r/>
      <w:bookmarkStart w:id="148" w:name="_Toc300935003"/>
      <w:r/>
      <w:bookmarkStart w:id="149" w:name="_Toc304295580"/>
      <w:r>
        <w:rPr>
          <w:rFonts w:hint="eastAsia" w:ascii="宋体" w:hAnsi="宋体" w:eastAsia="宋体" w:cs="宋体"/>
          <w:color w:val="auto"/>
          <w:sz w:val="24"/>
          <w:szCs w:val="24"/>
          <w:highlight w:val="none"/>
        </w:rPr>
        <w:t xml:space="preserve">12.1合</w:t>
      </w:r>
      <w:bookmarkEnd w:id="133"/>
      <w:r/>
      <w:bookmarkEnd w:id="134"/>
      <w:r/>
      <w:bookmarkEnd w:id="135"/>
      <w:r>
        <w:rPr>
          <w:rFonts w:hint="eastAsia" w:ascii="宋体" w:hAnsi="宋体" w:eastAsia="宋体" w:cs="宋体"/>
          <w:color w:val="auto"/>
          <w:sz w:val="24"/>
          <w:szCs w:val="24"/>
          <w:highlight w:val="none"/>
        </w:rPr>
        <w:t xml:space="preserve">同价</w:t>
      </w:r>
      <w:bookmarkEnd w:id="136"/>
      <w:r/>
      <w:bookmarkEnd w:id="137"/>
      <w:r/>
      <w:bookmarkEnd w:id="138"/>
      <w:r/>
      <w:bookmarkEnd w:id="139"/>
      <w:r/>
      <w:bookmarkEnd w:id="140"/>
      <w:r/>
      <w:bookmarkEnd w:id="141"/>
      <w:r/>
      <w:bookmarkEnd w:id="142"/>
      <w:r/>
      <w:bookmarkEnd w:id="143"/>
      <w:r>
        <w:rPr>
          <w:rFonts w:hint="eastAsia" w:ascii="宋体" w:hAnsi="宋体" w:eastAsia="宋体" w:cs="宋体"/>
          <w:color w:val="auto"/>
          <w:sz w:val="24"/>
          <w:szCs w:val="24"/>
          <w:highlight w:val="none"/>
        </w:rPr>
        <w:t xml:space="preserve">格形式</w:t>
      </w:r>
      <w:bookmarkEnd w:id="144"/>
      <w:r/>
      <w:bookmarkEnd w:id="145"/>
      <w:r/>
      <w:bookmarkEnd w:id="146"/>
      <w:r/>
      <w:bookmarkEnd w:id="147"/>
      <w:r/>
      <w:bookmarkEnd w:id="148"/>
      <w:r/>
      <w:bookmarkEnd w:id="149"/>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1）</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应充分考虑可能出现的</w:t>
      </w:r>
      <w:r>
        <w:rPr>
          <w:rFonts w:hint="eastAsia" w:ascii="宋体" w:hAnsi="宋体" w:cs="宋体"/>
          <w:bCs/>
          <w:color w:val="auto"/>
          <w:sz w:val="24"/>
          <w:szCs w:val="24"/>
          <w:highlight w:val="none"/>
          <w:u w:val="single"/>
          <w:lang w:eastAsia="zh-CN"/>
        </w:rPr>
        <w:t xml:space="preserve">各种情况</w:t>
      </w:r>
      <w:r>
        <w:rPr>
          <w:rFonts w:hint="eastAsia" w:ascii="宋体" w:hAnsi="宋体" w:eastAsia="宋体" w:cs="宋体"/>
          <w:bCs/>
          <w:color w:val="auto"/>
          <w:sz w:val="24"/>
          <w:szCs w:val="24"/>
          <w:highlight w:val="none"/>
          <w:u w:val="single"/>
        </w:rPr>
        <w:t xml:space="preserve">，并视为已体现在投标报价中,结算时不予调整。</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2）开工后，根据现场实际施工条件，招标人可能会安排中标人分段施工，</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需考虑时间间隔对自身产生的影响并视为已体现在投标报价中。</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rPr>
        <w:t xml:space="preserve">）本工程工期紧、任务重，</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务必充分考虑施工人员的组织工作，并在施工组织设计中体现出确保人员及工期的措施方案。中标后不得以市场工人短缺、赶工等借口拖延工期或申请追加合同金额，否则视为中标人违约。</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4</w:t>
      </w:r>
      <w:r>
        <w:rPr>
          <w:rFonts w:hint="eastAsia" w:ascii="宋体" w:hAnsi="宋体" w:eastAsia="宋体" w:cs="宋体"/>
          <w:bCs/>
          <w:color w:val="auto"/>
          <w:sz w:val="24"/>
          <w:szCs w:val="24"/>
          <w:highlight w:val="none"/>
          <w:u w:val="single"/>
        </w:rPr>
        <w:t xml:space="preserve">）地方关系、施工涉及的交通协调费</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自行考虑，就此项招标人不支付任何费用。</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5</w:t>
      </w:r>
      <w:r>
        <w:rPr>
          <w:rFonts w:hint="eastAsia" w:ascii="宋体" w:hAnsi="宋体" w:eastAsia="宋体" w:cs="宋体"/>
          <w:bCs/>
          <w:color w:val="auto"/>
          <w:sz w:val="24"/>
          <w:szCs w:val="24"/>
          <w:highlight w:val="none"/>
          <w:u w:val="single"/>
        </w:rPr>
        <w:t xml:space="preserve">）中标人的施工组织设计施工前，必须报监理、业主审批，进行再深化后执行。</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作为一个有经验的承包商，施工时自行采取措施避免干扰周围居民的生活，杜绝人身安全事故等，如因与周围居民发生冲突，导致工程停工，所有停工损失及其需增加的费用</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应自主考虑在投标报价中，结算时不作调整。</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7</w:t>
      </w:r>
      <w:r>
        <w:rPr>
          <w:rFonts w:hint="eastAsia" w:ascii="宋体" w:hAnsi="宋体" w:eastAsia="宋体" w:cs="宋体"/>
          <w:bCs/>
          <w:color w:val="auto"/>
          <w:sz w:val="24"/>
          <w:szCs w:val="24"/>
          <w:highlight w:val="none"/>
          <w:u w:val="single"/>
        </w:rPr>
        <w:t xml:space="preserve">）</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勘查现场后必须在施工组织设计中体现：1、</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保正有序、和谐施工，力保不发生人身伤害等恶性事件；2、现场分段施工的措施方案，临设搭设转移等措施项目费用；3、保护已有建筑、管网、线路等措施；4、控制现场扬尘、施工围挡等文明施工措施，</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必须</w:t>
      </w:r>
      <w:r>
        <w:rPr>
          <w:rFonts w:hint="eastAsia" w:ascii="宋体" w:hAnsi="宋体" w:eastAsia="宋体" w:cs="宋体"/>
          <w:bCs/>
          <w:color w:val="auto"/>
          <w:sz w:val="24"/>
          <w:szCs w:val="24"/>
          <w:highlight w:val="none"/>
          <w:u w:val="single"/>
          <w:lang w:val="en-US" w:eastAsia="zh-CN"/>
        </w:rPr>
        <w:t xml:space="preserve">严格按照</w:t>
      </w:r>
      <w:r>
        <w:rPr>
          <w:rFonts w:hint="eastAsia" w:ascii="宋体" w:hAnsi="宋体" w:eastAsia="宋体" w:cs="宋体"/>
          <w:bCs/>
          <w:color w:val="auto"/>
          <w:sz w:val="24"/>
          <w:szCs w:val="24"/>
          <w:highlight w:val="none"/>
          <w:u w:val="single"/>
        </w:rPr>
        <w:t xml:space="preserve">《市政府关于印发徐州市2017-2018年秋冬季大气污染防治强化管控方案的通知》（徐政发</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2017</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53号）、《关于印发徐州市市区工地扬尘污染管理规范的通知》（徐空气提升办﹝2018﹞11号）和《徐州市2018年大气污染防治攻坚行动方案》、徐城管发</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2018</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55号文</w:t>
      </w:r>
      <w:r>
        <w:rPr>
          <w:rFonts w:hint="eastAsia" w:ascii="宋体" w:hAnsi="宋体" w:eastAsia="宋体" w:cs="宋体"/>
          <w:bCs/>
          <w:color w:val="auto"/>
          <w:sz w:val="24"/>
          <w:szCs w:val="24"/>
          <w:highlight w:val="none"/>
          <w:u w:val="single"/>
          <w:lang w:eastAsia="zh-CN"/>
        </w:rPr>
        <w:t xml:space="preserve">、《关于印发&lt;徐州市建设工程扬尘（噪声）智慧监管系统建设实施意见（试行）&gt;的通知》（徐污防攻坚指办〔2023〕26号）、《关于进一步加强市区建设工地扬尘污染防治的通知》(徐住建发(2023)62号)</w:t>
      </w:r>
      <w:r>
        <w:rPr>
          <w:rFonts w:hint="eastAsia" w:ascii="宋体" w:hAnsi="宋体" w:eastAsia="宋体" w:cs="宋体"/>
          <w:bCs/>
          <w:color w:val="auto"/>
          <w:sz w:val="24"/>
          <w:szCs w:val="24"/>
          <w:highlight w:val="none"/>
          <w:u w:val="single"/>
        </w:rPr>
        <w:t xml:space="preserve">的规定。扬尘治理按徐建价2018年1号文执行、2号文计取。承包人须按规范要求做好扬尘污染防治措施，全部费用均包含在内。</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8</w:t>
      </w:r>
      <w:r>
        <w:rPr>
          <w:rFonts w:hint="eastAsia" w:ascii="宋体" w:hAnsi="宋体" w:eastAsia="宋体" w:cs="宋体"/>
          <w:bCs/>
          <w:color w:val="auto"/>
          <w:sz w:val="24"/>
          <w:szCs w:val="24"/>
          <w:highlight w:val="none"/>
          <w:u w:val="single"/>
        </w:rPr>
        <w:t xml:space="preserve">）</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作为一名有经验的承包商，应预见施工中与综合管线等其他专业施工单位发生的配合工作，请</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自主考虑相关配合费用在本工程投标报价中，招标人不再另行支付，今后按工作需要根据招标人指示处理。</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9</w:t>
      </w:r>
      <w:r>
        <w:rPr>
          <w:rFonts w:hint="eastAsia" w:ascii="宋体" w:hAnsi="宋体" w:eastAsia="宋体" w:cs="宋体"/>
          <w:bCs/>
          <w:color w:val="auto"/>
          <w:sz w:val="24"/>
          <w:szCs w:val="24"/>
          <w:highlight w:val="none"/>
          <w:u w:val="single"/>
        </w:rPr>
        <w:t xml:space="preserve">）清单项目中特征描述不全的工序，如图纸已明确或已指明引用的规范、图集等或是常规工艺必须的工序，应包括在报价中。</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u w:val="single"/>
          <w:lang w:val="en-US" w:eastAsia="zh-CN"/>
        </w:rPr>
        <w:t xml:space="preserve">10）承包人必须对工程现场施工人员全部实行实名制考勤管理，签订劳动合同，设立工资存储专用账户，按照工程进度和工人实名制登记信息，按月足额由银行代发工资。</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u w:val="single"/>
        </w:rPr>
        <w:t xml:space="preserve">）其他招标文件已指明的内容。</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3、其他价格方式：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pageBreakBefore w:val="0"/>
        <w:spacing w:after="0" w:line="336" w:lineRule="auto"/>
        <w:rPr>
          <w:rFonts w:hint="eastAsia" w:ascii="宋体" w:hAnsi="宋体" w:eastAsia="宋体" w:cs="宋体"/>
          <w:color w:val="auto"/>
          <w:sz w:val="24"/>
          <w:szCs w:val="24"/>
          <w:highlight w:val="none"/>
        </w:rPr>
      </w:pPr>
      <w:r/>
      <w:bookmarkStart w:id="150" w:name="_Toc304295581"/>
      <w:r/>
      <w:bookmarkStart w:id="151" w:name="_Toc312678042"/>
      <w:r/>
      <w:bookmarkStart w:id="152" w:name="_Toc300935004"/>
      <w:r/>
      <w:bookmarkStart w:id="153" w:name="_Toc297216213"/>
      <w:r/>
      <w:bookmarkStart w:id="154" w:name="_Toc297123554"/>
      <w:r/>
      <w:bookmarkStart w:id="155" w:name="_Toc303539161"/>
      <w:r/>
      <w:bookmarkStart w:id="156" w:name="_Toc296944546"/>
      <w:r/>
      <w:bookmarkStart w:id="157" w:name="_Toc297048393"/>
      <w:r/>
      <w:bookmarkStart w:id="158" w:name="_Toc296346708"/>
      <w:r/>
      <w:bookmarkStart w:id="159" w:name="_Toc292559412"/>
      <w:r/>
      <w:bookmarkStart w:id="160" w:name="_Toc296347206"/>
      <w:r/>
      <w:bookmarkStart w:id="161" w:name="_Toc296503207"/>
      <w:r/>
      <w:bookmarkStart w:id="162" w:name="_Toc297120507"/>
      <w:r/>
      <w:bookmarkStart w:id="163" w:name="_Toc296891247"/>
      <w:r/>
      <w:bookmarkStart w:id="164" w:name="_Toc296891035"/>
      <w:r/>
      <w:bookmarkStart w:id="165" w:name="_Toc292559917"/>
      <w:r>
        <w:rPr>
          <w:rFonts w:hint="eastAsia" w:ascii="宋体" w:hAnsi="宋体" w:eastAsia="宋体" w:cs="宋体"/>
          <w:color w:val="auto"/>
          <w:sz w:val="24"/>
          <w:szCs w:val="24"/>
          <w:highlight w:val="none"/>
        </w:rPr>
        <w:t xml:space="preserve">12.2预付款</w:t>
      </w:r>
      <w:bookmarkEnd w:id="150"/>
      <w:r/>
      <w:bookmarkEnd w:id="151"/>
      <w:r/>
      <w:bookmarkEnd w:id="152"/>
      <w:r/>
      <w:bookmarkEnd w:id="153"/>
      <w:r/>
      <w:bookmarkEnd w:id="154"/>
      <w:r/>
      <w:bookmarkEnd w:id="155"/>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12.2.1预付款的支付</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lang w:val="en-US" w:eastAsia="zh-CN"/>
        </w:rPr>
        <w:t xml:space="preserve"> 详见12.4.1 付款周期 </w:t>
      </w:r>
      <w:r>
        <w:rPr>
          <w:rFonts w:hint="eastAsia" w:ascii="宋体" w:hAnsi="宋体" w:eastAsia="宋体" w:cs="宋体"/>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lang w:val="en-US" w:eastAsia="zh-CN"/>
        </w:rPr>
        <w:t xml:space="preserve"> 详见12.4.1 付款周期 </w:t>
      </w:r>
      <w:r>
        <w:rPr>
          <w:rFonts w:hint="eastAsia" w:ascii="宋体" w:hAnsi="宋体" w:eastAsia="宋体" w:cs="宋体"/>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不扣回</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转为工程进度款</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12.2.2预付款担保</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bookmarkEnd w:id="156"/>
      <w:r/>
      <w:bookmarkEnd w:id="157"/>
      <w:r/>
      <w:bookmarkEnd w:id="158"/>
      <w:r/>
      <w:bookmarkEnd w:id="159"/>
      <w:r/>
      <w:bookmarkEnd w:id="160"/>
      <w:r/>
      <w:bookmarkEnd w:id="161"/>
      <w:r/>
      <w:bookmarkEnd w:id="162"/>
      <w:r/>
      <w:bookmarkEnd w:id="163"/>
      <w:r/>
      <w:bookmarkEnd w:id="164"/>
      <w:r/>
      <w:bookmarkEnd w:id="165"/>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12.3计量</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12.3.1计量原则</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113" w:firstLine="480"/>
        <w:jc w:val="both"/>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工程量计算规则：本工程执行现行国家标准《建设工程工程量清单计价规范》（GB/T 50500－2024）、《房屋建筑与装饰工程工程量计算标准》（GB/T 50854-2024）、《通用安装工程工程量计算标准》（GB/T 50856-2024），定额依据《江苏省房屋修缮工程定额</w:t>
      </w:r>
      <w:r>
        <w:rPr>
          <w:rFonts w:hint="eastAsia" w:ascii="宋体" w:hAnsi="宋体" w:eastAsia="宋体" w:cs="宋体"/>
          <w:color w:val="auto"/>
          <w:sz w:val="24"/>
          <w:szCs w:val="24"/>
          <w:highlight w:val="none"/>
          <w:u w:val="single"/>
        </w:rPr>
        <w:t xml:space="preserve">》2009版、《江苏省建筑与装饰工程消耗量》（2026版）、《江苏省市政工程消耗量》（2026版）、《江苏省建设工程费用参考》（2026版），文件依据《省住房城乡建设厅关于建筑业实施营改增后江苏省建设工程计价依据调整的通知》（苏建价[2016]154 号文）、《省住房城乡建设厅关于调整建设工程按质论价等费用计取方法的公告》（江苏省住房和城乡建设厅〔2018〕第 24 号）、《省住房城乡建设厅关于调整建设工程计价增值税税率的通知》（苏建函价〔2019〕178 号）及有关文件规定和发包人提供的工程量清单与图纸。</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12.3.2计量周期</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按月进行，每月的 25日前提交本月已完工程量报告及相关形象进度资料。如承包人未按时报送工程量，影响工程款支付的，由承包人自行负责。</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12.3.3单价合同的计量</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12.3.4总价合同的计量</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12.3.5总价合同采用支付分解表计量支付的，是否适用第12.3.4项〔总价合同的计量〕约定进行计量：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12.3.6其他价格形式合同的计量</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12.4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工程进度款支付</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bookmarkStart w:id="166" w:name="_Toc297123556"/>
      <w:r/>
      <w:bookmarkStart w:id="167" w:name="_Toc296347210"/>
      <w:r/>
      <w:bookmarkStart w:id="168" w:name="_Toc296891039"/>
      <w:r/>
      <w:bookmarkStart w:id="169" w:name="_Toc297048397"/>
      <w:r/>
      <w:bookmarkStart w:id="170" w:name="_Toc297120511"/>
      <w:r/>
      <w:bookmarkStart w:id="171" w:name="_Toc300935006"/>
      <w:r/>
      <w:bookmarkStart w:id="172" w:name="_Toc296944550"/>
      <w:r/>
      <w:bookmarkStart w:id="173" w:name="_Toc292559921"/>
      <w:r/>
      <w:bookmarkStart w:id="174" w:name="_Toc296346712"/>
      <w:r/>
      <w:bookmarkStart w:id="175" w:name="_Toc292559416"/>
      <w:r/>
      <w:bookmarkStart w:id="176" w:name="_Toc303539163"/>
      <w:r/>
      <w:bookmarkStart w:id="177" w:name="_Toc297216215"/>
      <w:r/>
      <w:bookmarkStart w:id="178" w:name="_Toc296891251"/>
      <w:r/>
      <w:bookmarkStart w:id="179" w:name="_Toc296503211"/>
      <w:r>
        <w:rPr>
          <w:rFonts w:hint="eastAsia" w:ascii="宋体" w:hAnsi="宋体" w:eastAsia="宋体" w:cs="宋体"/>
          <w:color w:val="auto"/>
          <w:sz w:val="24"/>
          <w:szCs w:val="24"/>
          <w:highlight w:val="none"/>
        </w:rPr>
        <w:t xml:space="preserve">12.4.1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付款周期</w:t>
      </w:r>
      <w:r/>
    </w:p>
    <w:p>
      <w:pPr>
        <w:ind w:left="0" w:right="0" w:firstLine="482"/>
        <w:pageBreakBefore w:val="0"/>
        <w:spacing w:after="0" w:line="336" w:lineRule="auto"/>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本合同总金额为人民币大写金额</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元（小写金额：</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元），经双方协商一致，选择以下第</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种付款方式：</w:t>
      </w:r>
      <w:r/>
    </w:p>
    <w:p>
      <w:pPr>
        <w:ind w:left="0" w:right="0" w:firstLine="482"/>
        <w:pageBreakBefore w:val="0"/>
        <w:spacing w:after="0" w:line="336"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（在签订合同时，如乙方明确表示无需预付款的，甲方可不支付预付款。（注：此条符合苏财购〔2020〕52号文件要求）</w:t>
      </w:r>
      <w:r/>
    </w:p>
    <w:p>
      <w:pPr>
        <w:ind w:left="0" w:right="0" w:firstLine="482"/>
        <w:pageBreakBefore w:val="0"/>
        <w:spacing w:after="0" w:line="336"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付款方式一：提交预付款保函的</w:t>
      </w:r>
      <w:r/>
    </w:p>
    <w:p>
      <w:pPr>
        <w:ind w:left="0" w:right="0" w:firstLine="480"/>
        <w:pageBreakBefore w:val="0"/>
        <w:spacing w:after="0" w:line="336"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在双方签订合同15个工作日且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承包人</w:t>
      </w:r>
      <w:r>
        <w:rPr>
          <w:rFonts w:hint="eastAsia" w:ascii="宋体" w:hAnsi="宋体" w:eastAsia="宋体" w:cs="宋体"/>
          <w:color w:val="000000" w:themeColor="text1"/>
          <w:sz w:val="24"/>
          <w:szCs w:val="24"/>
          <w:highlight w:val="none"/>
          <w14:textFill>
            <w14:solidFill>
              <w14:schemeClr w14:val="tx1"/>
            </w14:solidFill>
          </w14:textFill>
        </w:rPr>
        <w:t xml:space="preserve">提供对应金额的增值税发票后（或承包人向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发包人</w:t>
      </w:r>
      <w:r>
        <w:rPr>
          <w:rFonts w:hint="eastAsia" w:ascii="宋体" w:hAnsi="宋体" w:eastAsia="宋体" w:cs="宋体"/>
          <w:color w:val="000000" w:themeColor="text1"/>
          <w:sz w:val="24"/>
          <w:szCs w:val="24"/>
          <w:highlight w:val="none"/>
          <w14:textFill>
            <w14:solidFill>
              <w14:schemeClr w14:val="tx1"/>
            </w14:solidFill>
          </w14:textFill>
        </w:rPr>
        <w:t xml:space="preserve">出具等额预付款保函后），由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发包人</w:t>
      </w:r>
      <w:r>
        <w:rPr>
          <w:rFonts w:hint="eastAsia" w:ascii="宋体" w:hAnsi="宋体" w:eastAsia="宋体" w:cs="宋体"/>
          <w:color w:val="000000" w:themeColor="text1"/>
          <w:sz w:val="24"/>
          <w:szCs w:val="24"/>
          <w:highlight w:val="none"/>
          <w14:textFill>
            <w14:solidFill>
              <w14:schemeClr w14:val="tx1"/>
            </w14:solidFill>
          </w14:textFill>
        </w:rPr>
        <w:t xml:space="preserve">办理政府采购资金结算手续，经审核后支付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给承包人</w:t>
      </w:r>
      <w:r>
        <w:rPr>
          <w:rFonts w:hint="eastAsia" w:ascii="宋体" w:hAnsi="宋体" w:eastAsia="宋体" w:cs="宋体"/>
          <w:color w:val="000000" w:themeColor="text1"/>
          <w:sz w:val="24"/>
          <w:szCs w:val="24"/>
          <w:highlight w:val="none"/>
          <w14:textFill>
            <w14:solidFill>
              <w14:schemeClr w14:val="tx1"/>
            </w14:solidFill>
          </w14:textFill>
        </w:rPr>
        <w:t xml:space="preserve">，支付合同价款的百分之十(</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0%)即￥</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元。</w:t>
      </w:r>
      <w:r/>
    </w:p>
    <w:p>
      <w:pPr>
        <w:ind w:left="0" w:right="0" w:firstLine="480"/>
        <w:pageBreakBefore w:val="0"/>
        <w:spacing w:after="0" w:line="336"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工程完工后，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发包人</w:t>
      </w:r>
      <w:r>
        <w:rPr>
          <w:rFonts w:hint="eastAsia" w:ascii="宋体" w:hAnsi="宋体" w:eastAsia="宋体" w:cs="宋体"/>
          <w:color w:val="000000" w:themeColor="text1"/>
          <w:sz w:val="24"/>
          <w:szCs w:val="24"/>
          <w:highlight w:val="none"/>
          <w14:textFill>
            <w14:solidFill>
              <w14:schemeClr w14:val="tx1"/>
            </w14:solidFill>
          </w14:textFill>
        </w:rPr>
        <w:t xml:space="preserve">组织验收，验收合格后支付至合同价款的百分之</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color w:val="000000" w:themeColor="text1"/>
          <w:sz w:val="24"/>
          <w:szCs w:val="24"/>
          <w:highlight w:val="none"/>
          <w14:textFill>
            <w14:solidFill>
              <w14:schemeClr w14:val="tx1"/>
            </w14:solidFill>
          </w14:textFill>
        </w:rPr>
        <w:t xml:space="preserve">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0%)即￥</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480"/>
        <w:pageBreakBefore w:val="0"/>
        <w:spacing w:after="0" w:line="336"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结算资料报发包人，经必要双方认可的竣工结算价完成后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付至双方认可的竣工结算价款的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100% 。</w:t>
      </w:r>
      <w:r/>
    </w:p>
    <w:p>
      <w:pPr>
        <w:ind w:left="0" w:right="0" w:firstLine="482"/>
        <w:pageBreakBefore w:val="0"/>
        <w:spacing w:after="0" w:line="336"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付款方式二：不提交预付款保函的</w:t>
      </w:r>
      <w:r/>
    </w:p>
    <w:p>
      <w:pPr>
        <w:ind w:left="0" w:right="0" w:firstLine="480"/>
        <w:pageBreakBefore w:val="0"/>
        <w:spacing w:after="0" w:line="336"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在双方签订合同15个工作日后且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承包人</w:t>
      </w:r>
      <w:r>
        <w:rPr>
          <w:rFonts w:hint="eastAsia" w:ascii="宋体" w:hAnsi="宋体" w:eastAsia="宋体" w:cs="宋体"/>
          <w:color w:val="000000" w:themeColor="text1"/>
          <w:sz w:val="24"/>
          <w:szCs w:val="24"/>
          <w:highlight w:val="none"/>
          <w14:textFill>
            <w14:solidFill>
              <w14:schemeClr w14:val="tx1"/>
            </w14:solidFill>
          </w14:textFill>
        </w:rPr>
        <w:t xml:space="preserve">提供对应金额的增值税发票后，由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发包人</w:t>
      </w:r>
      <w:r>
        <w:rPr>
          <w:rFonts w:hint="eastAsia" w:ascii="宋体" w:hAnsi="宋体" w:eastAsia="宋体" w:cs="宋体"/>
          <w:color w:val="000000" w:themeColor="text1"/>
          <w:sz w:val="24"/>
          <w:szCs w:val="24"/>
          <w:highlight w:val="none"/>
          <w14:textFill>
            <w14:solidFill>
              <w14:schemeClr w14:val="tx1"/>
            </w14:solidFill>
          </w14:textFill>
        </w:rPr>
        <w:t xml:space="preserve">办理政府采购资金结算手续，经审核后支付给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承包人</w:t>
      </w:r>
      <w:r>
        <w:rPr>
          <w:rFonts w:hint="eastAsia" w:ascii="宋体" w:hAnsi="宋体" w:eastAsia="宋体" w:cs="宋体"/>
          <w:color w:val="000000" w:themeColor="text1"/>
          <w:sz w:val="24"/>
          <w:szCs w:val="24"/>
          <w:highlight w:val="none"/>
          <w14:textFill>
            <w14:solidFill>
              <w14:schemeClr w14:val="tx1"/>
            </w14:solidFill>
          </w14:textFill>
        </w:rPr>
        <w:t xml:space="preserve">，支付合同价款的百分之十(</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0%)即￥</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作为工程预付款。</w:t>
      </w:r>
      <w:r/>
    </w:p>
    <w:p>
      <w:pPr>
        <w:ind w:left="0" w:right="0" w:firstLine="480"/>
        <w:pageBreakBefore w:val="0"/>
        <w:spacing w:after="0" w:line="336"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工程完工后，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发包人</w:t>
      </w:r>
      <w:r>
        <w:rPr>
          <w:rFonts w:hint="eastAsia" w:ascii="宋体" w:hAnsi="宋体" w:eastAsia="宋体" w:cs="宋体"/>
          <w:color w:val="000000" w:themeColor="text1"/>
          <w:sz w:val="24"/>
          <w:szCs w:val="24"/>
          <w:highlight w:val="none"/>
          <w14:textFill>
            <w14:solidFill>
              <w14:schemeClr w14:val="tx1"/>
            </w14:solidFill>
          </w14:textFill>
        </w:rPr>
        <w:t xml:space="preserve">组织验收，验收合格15工作日后支付至合同价款的百分之</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color w:val="000000" w:themeColor="text1"/>
          <w:sz w:val="24"/>
          <w:szCs w:val="24"/>
          <w:highlight w:val="none"/>
          <w14:textFill>
            <w14:solidFill>
              <w14:schemeClr w14:val="tx1"/>
            </w14:solidFill>
          </w14:textFill>
        </w:rPr>
        <w:t xml:space="preserve">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0%)即￥</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元。</w:t>
      </w:r>
      <w:r/>
    </w:p>
    <w:p>
      <w:pPr>
        <w:ind w:left="0" w:right="0" w:firstLine="480"/>
        <w:pageBreakBefore w:val="0"/>
        <w:spacing w:after="0" w:line="336"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结算资料报发包人，经必要双方认可的竣工结算价完成后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付至双方认可的竣工结算价款的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100% 。</w:t>
      </w:r>
      <w:r/>
    </w:p>
    <w:p>
      <w:pPr>
        <w:ind w:left="0" w:right="0" w:firstLine="480"/>
        <w:pageBreakBefore w:val="0"/>
        <w:spacing w:after="0" w:line="336"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发包人</w:t>
      </w:r>
      <w:r>
        <w:rPr>
          <w:rFonts w:hint="eastAsia" w:ascii="宋体" w:hAnsi="宋体" w:eastAsia="宋体" w:cs="宋体"/>
          <w:color w:val="000000" w:themeColor="text1"/>
          <w:sz w:val="24"/>
          <w:szCs w:val="24"/>
          <w:highlight w:val="none"/>
          <w14:textFill>
            <w14:solidFill>
              <w14:schemeClr w14:val="tx1"/>
            </w14:solidFill>
          </w14:textFill>
        </w:rPr>
        <w:t xml:space="preserve">在每次付款前，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承包人</w:t>
      </w:r>
      <w:r>
        <w:rPr>
          <w:rFonts w:hint="eastAsia" w:ascii="宋体" w:hAnsi="宋体" w:eastAsia="宋体" w:cs="宋体"/>
          <w:color w:val="000000" w:themeColor="text1"/>
          <w:sz w:val="24"/>
          <w:szCs w:val="24"/>
          <w:highlight w:val="none"/>
          <w14:textFill>
            <w14:solidFill>
              <w14:schemeClr w14:val="tx1"/>
            </w14:solidFill>
          </w14:textFill>
        </w:rPr>
        <w:t xml:space="preserve">应提交符合税务要求的合法合规票据，否则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发包人</w:t>
      </w:r>
      <w:r>
        <w:rPr>
          <w:rFonts w:hint="eastAsia" w:ascii="宋体" w:hAnsi="宋体" w:eastAsia="宋体" w:cs="宋体"/>
          <w:color w:val="000000" w:themeColor="text1"/>
          <w:sz w:val="24"/>
          <w:szCs w:val="24"/>
          <w:highlight w:val="none"/>
          <w14:textFill>
            <w14:solidFill>
              <w14:schemeClr w14:val="tx1"/>
            </w14:solidFill>
          </w14:textFill>
        </w:rPr>
        <w:t xml:space="preserve">有权拒付，由此造成的法律后果由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承包人</w:t>
      </w:r>
      <w:r>
        <w:rPr>
          <w:rFonts w:hint="eastAsia" w:ascii="宋体" w:hAnsi="宋体" w:eastAsia="宋体" w:cs="宋体"/>
          <w:color w:val="000000" w:themeColor="text1"/>
          <w:sz w:val="24"/>
          <w:szCs w:val="24"/>
          <w:highlight w:val="none"/>
          <w14:textFill>
            <w14:solidFill>
              <w14:schemeClr w14:val="tx1"/>
            </w14:solidFill>
          </w14:textFill>
        </w:rPr>
        <w:t xml:space="preserve">承担。</w:t>
      </w:r>
      <w:r/>
    </w:p>
    <w:p>
      <w:pPr>
        <w:ind w:left="0" w:right="0" w:firstLine="480"/>
        <w:pageBreakBefore w:val="0"/>
        <w:spacing w:after="0" w:line="336"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承包人</w:t>
      </w:r>
      <w:r>
        <w:rPr>
          <w:rFonts w:hint="eastAsia" w:ascii="宋体" w:hAnsi="宋体" w:eastAsia="宋体" w:cs="宋体"/>
          <w:color w:val="000000" w:themeColor="text1"/>
          <w:sz w:val="24"/>
          <w:szCs w:val="24"/>
          <w:highlight w:val="none"/>
          <w14:textFill>
            <w14:solidFill>
              <w14:schemeClr w14:val="tx1"/>
            </w14:solidFill>
          </w14:textFill>
        </w:rPr>
        <w:t xml:space="preserve">需提交的支付文件包括：</w:t>
      </w:r>
      <w:r/>
    </w:p>
    <w:p>
      <w:pPr>
        <w:ind w:left="0" w:right="0" w:firstLine="48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承包人</w:t>
      </w:r>
      <w:r>
        <w:rPr>
          <w:rFonts w:hint="eastAsia" w:ascii="宋体" w:hAnsi="宋体" w:eastAsia="宋体" w:cs="宋体"/>
          <w:color w:val="auto"/>
          <w:sz w:val="24"/>
          <w:szCs w:val="24"/>
          <w:highlight w:val="none"/>
        </w:rPr>
        <w:t xml:space="preserve">出具的全额正式增值税</w:t>
      </w:r>
      <w:r>
        <w:rPr>
          <w:rFonts w:hint="eastAsia" w:ascii="宋体" w:hAnsi="宋体" w:eastAsia="宋体" w:cs="宋体"/>
          <w:color w:val="auto"/>
          <w:sz w:val="24"/>
          <w:szCs w:val="24"/>
          <w:highlight w:val="none"/>
          <w:lang w:val="en-US" w:eastAsia="zh-CN"/>
        </w:rPr>
        <w:t xml:space="preserve">专用</w:t>
      </w:r>
      <w:r>
        <w:rPr>
          <w:rFonts w:hint="eastAsia" w:ascii="宋体" w:hAnsi="宋体" w:eastAsia="宋体" w:cs="宋体"/>
          <w:color w:val="auto"/>
          <w:sz w:val="24"/>
          <w:szCs w:val="24"/>
          <w:highlight w:val="none"/>
        </w:rPr>
        <w:t xml:space="preserve">发票；</w:t>
      </w:r>
      <w:r/>
    </w:p>
    <w:p>
      <w:pPr>
        <w:ind w:left="0" w:right="0" w:firstLine="48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出具的验收合格证明。</w:t>
      </w:r>
      <w:r/>
    </w:p>
    <w:p>
      <w:pPr>
        <w:ind w:left="0" w:right="0" w:firstLine="48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当工程到达某一付款节点，而财政资金尚未拨付下来，承包人在施工期间保证不得以资金等任何原因为借口，拖延工期或擅自停工，否则，发包人将处1000元/天罚款。</w:t>
      </w:r>
      <w:r/>
    </w:p>
    <w:p>
      <w:pPr>
        <w:ind w:left="0" w:right="0" w:firstLine="48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进度款与质量挂钩，如果所完成工程的质量达不到验收规范要求，发包人有权暂缓支付该部分工程款。待承包人整改完成符合验收规范要求后再行支付。</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12.4.2进度付款申请单的编制</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eastAsia="宋体" w:cs="宋体"/>
          <w:color w:val="auto"/>
          <w:sz w:val="24"/>
          <w:szCs w:val="24"/>
          <w:highlight w:val="none"/>
        </w:rPr>
        <w:t xml:space="preserve">2.4.3进度付款申请单的提交</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12.4.4进度款审核和支付</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b w:val="0"/>
          <w:bCs w:val="0"/>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支付分解表的编制</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、总价合同支付分解表的编制与审批：</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、单价合同的总价项目支付分解表的编制与审批：</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180" w:name="_Toc304295593"/>
      <w:r/>
      <w:bookmarkStart w:id="181" w:name="_Toc297216223"/>
      <w:r/>
      <w:bookmarkStart w:id="182" w:name="_Toc296503219"/>
      <w:r/>
      <w:bookmarkStart w:id="183" w:name="_Toc351203645"/>
      <w:r/>
      <w:bookmarkStart w:id="184" w:name="_Toc296347218"/>
      <w:r/>
      <w:bookmarkStart w:id="185" w:name="_Toc296346720"/>
      <w:r/>
      <w:bookmarkStart w:id="186" w:name="_Toc312678053"/>
      <w:r/>
      <w:bookmarkStart w:id="187" w:name="_Toc296891259"/>
      <w:r/>
      <w:bookmarkStart w:id="188" w:name="_Toc292559424"/>
      <w:r/>
      <w:bookmarkStart w:id="189" w:name="_Toc297120519"/>
      <w:r/>
      <w:bookmarkStart w:id="190" w:name="_Toc296944558"/>
      <w:r/>
      <w:bookmarkStart w:id="191" w:name="_Toc296891047"/>
      <w:r/>
      <w:bookmarkStart w:id="192" w:name="_Toc297048405"/>
      <w:r/>
      <w:bookmarkStart w:id="193" w:name="_Toc297123564"/>
      <w:r/>
      <w:bookmarkStart w:id="194" w:name="_Toc300935015"/>
      <w:r/>
      <w:bookmarkStart w:id="195" w:name="_Toc292559929"/>
      <w:r/>
      <w:bookmarkStart w:id="196" w:name="_Toc303539172"/>
      <w:r>
        <w:rPr>
          <w:rFonts w:hint="eastAsia" w:ascii="宋体" w:hAnsi="宋体" w:eastAsia="宋体" w:cs="宋体"/>
          <w:b/>
          <w:bCs/>
          <w:color w:val="auto"/>
          <w:sz w:val="24"/>
          <w:szCs w:val="24"/>
          <w:highlight w:val="none"/>
        </w:rPr>
        <w:t xml:space="preserve">13.验收和工程试车</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13.1分部分项工程验收</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小时提交书面延期要求。</w:t>
      </w:r>
      <w:r/>
    </w:p>
    <w:p>
      <w:pPr>
        <w:ind w:left="0" w:right="0" w:firstLine="480"/>
        <w:jc w:val="left"/>
        <w:pageBreakBefore w:val="0"/>
        <w:spacing w:after="0" w:line="336"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48</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小时。</w:t>
      </w:r>
      <w:r/>
    </w:p>
    <w:p>
      <w:pPr>
        <w:ind w:left="0" w:right="0" w:firstLine="480"/>
        <w:pageBreakBefore w:val="0"/>
        <w:spacing w:after="0" w:line="336" w:lineRule="auto"/>
        <w:rPr>
          <w:rFonts w:hint="eastAsia" w:ascii="宋体" w:hAnsi="宋体" w:eastAsia="宋体" w:cs="宋体"/>
          <w:color w:val="auto"/>
          <w:sz w:val="24"/>
          <w:szCs w:val="24"/>
          <w:highlight w:val="none"/>
        </w:rPr>
      </w:pPr>
      <w:r/>
      <w:bookmarkStart w:id="197" w:name="_Toc312678056"/>
      <w:r/>
      <w:bookmarkStart w:id="198" w:name="_Toc296503223"/>
      <w:r/>
      <w:bookmarkStart w:id="199" w:name="_Toc304295596"/>
      <w:r/>
      <w:bookmarkStart w:id="200" w:name="_Toc297123565"/>
      <w:r/>
      <w:bookmarkStart w:id="201" w:name="_Toc296346724"/>
      <w:r/>
      <w:bookmarkStart w:id="202" w:name="_Toc297216224"/>
      <w:r/>
      <w:bookmarkStart w:id="203" w:name="_Toc296347222"/>
      <w:r/>
      <w:bookmarkStart w:id="204" w:name="_Toc292559428"/>
      <w:r/>
      <w:bookmarkStart w:id="205" w:name="_Toc296891263"/>
      <w:r/>
      <w:bookmarkStart w:id="206" w:name="_Toc296891051"/>
      <w:r/>
      <w:bookmarkStart w:id="207" w:name="_Toc297048409"/>
      <w:r/>
      <w:bookmarkStart w:id="208" w:name="_Toc303539173"/>
      <w:r/>
      <w:bookmarkStart w:id="209" w:name="_Toc292559933"/>
      <w:r/>
      <w:bookmarkStart w:id="210" w:name="_Toc300935016"/>
      <w:r/>
      <w:bookmarkStart w:id="211" w:name="_Toc296944562"/>
      <w:r/>
      <w:bookmarkStart w:id="212" w:name="_Toc297120523"/>
      <w:r/>
      <w:bookmarkStart w:id="213" w:name="_Toc267251473"/>
      <w:r/>
      <w:bookmarkStart w:id="214" w:name="_Toc267251476"/>
      <w:r/>
      <w:bookmarkStart w:id="215" w:name="_Toc267251472"/>
      <w:r/>
      <w:bookmarkStart w:id="216" w:name="_Toc267251474"/>
      <w:r/>
      <w:bookmarkStart w:id="217" w:name="_Toc267251471"/>
      <w:r/>
      <w:bookmarkStart w:id="218" w:name="_Toc267251470"/>
      <w:r/>
      <w:bookmarkStart w:id="219" w:name="_Toc267251475"/>
      <w:r>
        <w:rPr>
          <w:rFonts w:hint="eastAsia" w:ascii="宋体" w:hAnsi="宋体" w:eastAsia="宋体" w:cs="宋体"/>
          <w:color w:val="auto"/>
          <w:sz w:val="24"/>
          <w:szCs w:val="24"/>
          <w:highlight w:val="none"/>
        </w:rPr>
        <w:t xml:space="preserve">13.2竣工验收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bookmarkStart w:id="220" w:name="_Toc280868704"/>
      <w:r/>
      <w:bookmarkStart w:id="221" w:name="_Toc280868705"/>
      <w:r/>
      <w:bookmarkStart w:id="222" w:name="_Toc280868706"/>
      <w:r/>
      <w:bookmarkStart w:id="223" w:name="_Toc280868707"/>
      <w:r/>
      <w:bookmarkStart w:id="224" w:name="_Toc280868708"/>
      <w:r/>
      <w:bookmarkStart w:id="225" w:name="_Toc280868709"/>
      <w:r>
        <w:rPr>
          <w:rFonts w:hint="eastAsia" w:ascii="宋体" w:hAnsi="宋体" w:eastAsia="宋体" w:cs="宋体"/>
          <w:color w:val="auto"/>
          <w:sz w:val="24"/>
          <w:szCs w:val="24"/>
          <w:highlight w:val="none"/>
        </w:rPr>
        <w:t xml:space="preserve">13.2.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竣工验收程序</w:t>
      </w:r>
      <w:bookmarkEnd w:id="220"/>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bookmarkEnd w:id="221"/>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移交、接收全部与部分工程</w:t>
      </w:r>
      <w:bookmarkEnd w:id="222"/>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发包人未按本合同约定接收全部或部分工程的，违约金的计算方法为：</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bookmarkEnd w:id="223"/>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b w:val="0"/>
          <w:bCs w:val="0"/>
          <w:color w:val="auto"/>
          <w:sz w:val="24"/>
          <w:szCs w:val="24"/>
          <w:highlight w:val="none"/>
          <w:u w:val="single"/>
          <w:lang w:val="en-US" w:eastAsia="zh-CN"/>
        </w:rPr>
        <w:t xml:space="preserve"> 每延迟一天承包人应向发包人支付合同价的百分之一的违约金 </w:t>
      </w:r>
      <w:r>
        <w:rPr>
          <w:rFonts w:hint="eastAsia" w:ascii="宋体" w:hAnsi="宋体" w:eastAsia="宋体" w:cs="宋体"/>
          <w:b w:val="0"/>
          <w:bCs w:val="0"/>
          <w:color w:val="auto"/>
          <w:sz w:val="24"/>
          <w:szCs w:val="24"/>
          <w:highlight w:val="none"/>
          <w:u w:val="single"/>
        </w:rPr>
        <w:t xml:space="preserve">。</w:t>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13.3工程试车</w:t>
      </w:r>
      <w:bookmarkEnd w:id="224"/>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13.3.1试车程序</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承担；</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承担。</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13.3.3投料试车</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13.6竣工退场</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13.6.1竣工退场</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竣工验收合格后7日内</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226" w:name="_Toc351203646"/>
      <w:r>
        <w:rPr>
          <w:rFonts w:hint="eastAsia" w:ascii="宋体" w:hAnsi="宋体" w:eastAsia="宋体" w:cs="宋体"/>
          <w:b/>
          <w:bCs/>
          <w:color w:val="auto"/>
          <w:sz w:val="24"/>
          <w:szCs w:val="24"/>
          <w:highlight w:val="none"/>
        </w:rPr>
        <w:t xml:space="preserve">14.竣工结算</w:t>
      </w:r>
      <w:bookmarkEnd w:id="226"/>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14.1竣工结算申请</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工程竣工验收报告及竣工资料经发包人认可后28天内。</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工程验收合格证书、工程移交单、工程竣工图（施工、设计、监理等单位签字盖章）、工程结算书（含现场签证）、接收甲供材料数量一览表并附相关凭证（含供货单位、</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、监理单位签字盖章）、工程中标通知书（复印件）、工程投标书及其附件和其它报财政评审需要的资料，一式肆份。</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14.2竣工结算审核</w:t>
      </w:r>
      <w:r/>
    </w:p>
    <w:p>
      <w:pPr>
        <w:ind w:left="0" w:right="0" w:firstLine="480"/>
        <w:pageBreakBefore w:val="0"/>
        <w:spacing w:after="0" w:line="336"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在终审结束后28日内</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14.4最终结清</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14.4.1最终结清申请单</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一式陆份</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验收合格后28内</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14.4.2最终结清证书和支付</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b w:val="0"/>
          <w:bCs w:val="0"/>
          <w:color w:val="auto"/>
          <w:sz w:val="24"/>
          <w:szCs w:val="24"/>
          <w:highlight w:val="none"/>
          <w:u w:val="single"/>
          <w:lang w:val="en-US" w:eastAsia="zh-CN"/>
        </w:rPr>
        <w:t xml:space="preserve"> 收到承包人提交的最终结清申请单后15日内。 </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b w:val="0"/>
          <w:bCs w:val="0"/>
          <w:color w:val="auto"/>
          <w:sz w:val="24"/>
          <w:szCs w:val="24"/>
          <w:highlight w:val="none"/>
          <w:u w:val="single"/>
          <w:lang w:val="en-US" w:eastAsia="zh-CN"/>
        </w:rPr>
        <w:t xml:space="preserve"> 最终结清申请单的审批结束后15个工作日内</w:t>
      </w:r>
      <w:r>
        <w:rPr>
          <w:rFonts w:hint="eastAsia" w:ascii="宋体" w:hAnsi="宋体" w:eastAsia="宋体" w:cs="宋体"/>
          <w:b w:val="0"/>
          <w:bCs w:val="0"/>
          <w:color w:val="auto"/>
          <w:sz w:val="24"/>
          <w:szCs w:val="24"/>
          <w:highlight w:val="none"/>
          <w:u w:val="single"/>
        </w:rPr>
        <w:t xml:space="preserve">。</w:t>
      </w:r>
      <w:bookmarkEnd w:id="213"/>
      <w:r/>
      <w:bookmarkEnd w:id="214"/>
      <w:r/>
      <w:bookmarkEnd w:id="215"/>
      <w:r/>
      <w:bookmarkEnd w:id="216"/>
      <w:r/>
      <w:bookmarkEnd w:id="217"/>
      <w:r/>
      <w:bookmarkEnd w:id="218"/>
      <w:r/>
      <w:bookmarkEnd w:id="219"/>
      <w:r/>
      <w:bookmarkEnd w:id="225"/>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227" w:name="_Toc351203647"/>
      <w:r/>
      <w:bookmarkStart w:id="228" w:name="_Toc267251483"/>
      <w:r/>
      <w:bookmarkStart w:id="229" w:name="_Toc267251484"/>
      <w:r/>
      <w:bookmarkStart w:id="230" w:name="_Toc267251482"/>
      <w:r/>
      <w:bookmarkStart w:id="231" w:name="_Toc267251485"/>
      <w:r/>
      <w:bookmarkStart w:id="232" w:name="_Toc267251488"/>
      <w:r/>
      <w:bookmarkStart w:id="233" w:name="_Toc267251489"/>
      <w:r/>
      <w:bookmarkStart w:id="234" w:name="_Toc267251486"/>
      <w:r/>
      <w:bookmarkStart w:id="235" w:name="_Toc267251490"/>
      <w:r/>
      <w:bookmarkStart w:id="236" w:name="_Toc267251501"/>
      <w:r/>
      <w:bookmarkStart w:id="237" w:name="_Toc267251496"/>
      <w:r/>
      <w:bookmarkStart w:id="238" w:name="_Toc267251498"/>
      <w:r/>
      <w:bookmarkStart w:id="239" w:name="_Toc267251497"/>
      <w:r/>
      <w:bookmarkStart w:id="240" w:name="_Toc267251494"/>
      <w:r/>
      <w:bookmarkStart w:id="241" w:name="_Toc267251502"/>
      <w:r/>
      <w:bookmarkStart w:id="242" w:name="_Toc267251495"/>
      <w:r/>
      <w:bookmarkStart w:id="243" w:name="_Toc267251503"/>
      <w:r/>
      <w:bookmarkStart w:id="244" w:name="_Toc267251499"/>
      <w:r/>
      <w:bookmarkStart w:id="245" w:name="_Toc267251492"/>
      <w:r/>
      <w:bookmarkStart w:id="246" w:name="_Toc267251491"/>
      <w:r/>
      <w:bookmarkStart w:id="247" w:name="_Toc267251493"/>
      <w:r/>
      <w:bookmarkStart w:id="248" w:name="_Toc267251506"/>
      <w:r/>
      <w:bookmarkStart w:id="249" w:name="_Toc267251504"/>
      <w:r/>
      <w:bookmarkStart w:id="250" w:name="_Toc267251507"/>
      <w:r/>
      <w:bookmarkStart w:id="251" w:name="_Toc267251508"/>
      <w:r/>
      <w:bookmarkStart w:id="252" w:name="_Toc267251511"/>
      <w:r/>
      <w:bookmarkStart w:id="253" w:name="_Toc267251510"/>
      <w:r/>
      <w:bookmarkStart w:id="254" w:name="_Toc267251513"/>
      <w:r/>
      <w:bookmarkStart w:id="255" w:name="_Toc267251515"/>
      <w:r/>
      <w:bookmarkStart w:id="256" w:name="_Toc267251514"/>
      <w:r/>
      <w:bookmarkStart w:id="257" w:name="_Toc267251509"/>
      <w:r>
        <w:rPr>
          <w:rFonts w:hint="eastAsia" w:ascii="宋体" w:hAnsi="宋体" w:eastAsia="宋体" w:cs="宋体"/>
          <w:b/>
          <w:bCs/>
          <w:color w:val="auto"/>
          <w:sz w:val="24"/>
          <w:szCs w:val="24"/>
          <w:highlight w:val="none"/>
        </w:rPr>
        <w:t xml:space="preserve">15.缺陷责任期与保修</w:t>
      </w:r>
      <w:bookmarkEnd w:id="227"/>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缺陷责任期</w:t>
      </w:r>
      <w:bookmarkEnd w:id="228"/>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整体工程竣工验收合格之日起24个月</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质量保证金</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.1承包人提供质量保证金的方式</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w:t>
      </w:r>
      <w:r/>
    </w:p>
    <w:p>
      <w:pPr>
        <w:ind w:left="0" w:right="0" w:firstLine="480"/>
        <w:jc w:val="left"/>
        <w:pageBreakBefore w:val="0"/>
        <w:spacing w:after="0" w:line="33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的工程款；</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（3）其他方式: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bookmarkEnd w:id="229"/>
      <w:r/>
      <w:bookmarkEnd w:id="230"/>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保修</w:t>
      </w:r>
      <w:bookmarkEnd w:id="231"/>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.1保修责任</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修复通知</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bookmarkEnd w:id="232"/>
      <w:r/>
      <w:bookmarkEnd w:id="233"/>
      <w:r/>
      <w:bookmarkEnd w:id="234"/>
      <w:r/>
      <w:bookmarkEnd w:id="235"/>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258" w:name="_Toc351203648"/>
      <w:r/>
      <w:bookmarkStart w:id="259" w:name="_Toc280868717"/>
      <w:r/>
      <w:bookmarkStart w:id="260" w:name="_Toc280868718"/>
      <w:r>
        <w:rPr>
          <w:rFonts w:hint="eastAsia" w:ascii="宋体" w:hAnsi="宋体" w:eastAsia="宋体" w:cs="宋体"/>
          <w:b/>
          <w:bCs/>
          <w:color w:val="auto"/>
          <w:sz w:val="24"/>
          <w:szCs w:val="24"/>
          <w:highlight w:val="none"/>
        </w:rPr>
        <w:t xml:space="preserve">16.违约</w:t>
      </w:r>
      <w:bookmarkEnd w:id="258"/>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16.1发包人违约</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16.1.2发包人违约的责任</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16.1.3因发包人违约解除合同</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28</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16.2承包人违约</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16.2.1承包人违约的情形</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承包人违约的其他情形：</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承包人违约责任的承担方式和计算方法：</w:t>
      </w:r>
      <w:r>
        <w:rPr>
          <w:rFonts w:hint="eastAsia" w:ascii="宋体" w:hAnsi="宋体" w:eastAsia="宋体" w:cs="宋体"/>
          <w:color w:val="auto"/>
          <w:sz w:val="24"/>
          <w:szCs w:val="24"/>
          <w:highlight w:val="none"/>
          <w:u w:val="single"/>
        </w:rPr>
        <w:t xml:space="preserve">由承包人承担全部费用并承担相关法律责任</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16.2.3因承包人违约解除合同</w:t>
      </w:r>
      <w:r/>
    </w:p>
    <w:p>
      <w:pPr>
        <w:ind w:left="0" w:right="0" w:firstLine="480"/>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bookmarkStart w:id="261" w:name="_Toc351203649"/>
      <w:r>
        <w:rPr>
          <w:rFonts w:hint="eastAsia" w:ascii="宋体" w:hAnsi="宋体" w:eastAsia="宋体" w:cs="宋体"/>
          <w:b/>
          <w:bCs/>
          <w:color w:val="auto"/>
          <w:sz w:val="24"/>
          <w:szCs w:val="24"/>
          <w:highlight w:val="none"/>
        </w:rPr>
        <w:t xml:space="preserve">17.不可抗力</w:t>
      </w:r>
      <w:bookmarkEnd w:id="259"/>
      <w:r/>
      <w:bookmarkEnd w:id="261"/>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17.1不可抗力的确认</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因不可抗力解除合同</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天内完成款项的支付。</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262" w:name="_Toc351203650"/>
      <w:r>
        <w:rPr>
          <w:rFonts w:hint="eastAsia" w:ascii="宋体" w:hAnsi="宋体" w:eastAsia="宋体" w:cs="宋体"/>
          <w:b/>
          <w:bCs/>
          <w:color w:val="auto"/>
          <w:sz w:val="24"/>
          <w:szCs w:val="24"/>
          <w:highlight w:val="none"/>
        </w:rPr>
        <w:t xml:space="preserve">18.保险</w:t>
      </w:r>
      <w:bookmarkEnd w:id="260"/>
      <w:r/>
      <w:bookmarkEnd w:id="262"/>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18.1工程保险</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承包人应为其施工现场的全部人员办理意外伤害保险并支付保险费，包括其员工及为履行合同聘请的第三方的人员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其他保险</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通知义务</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263" w:name="_Toc351203651"/>
      <w:r>
        <w:rPr>
          <w:rFonts w:hint="eastAsia" w:ascii="宋体" w:hAnsi="宋体" w:eastAsia="宋体" w:cs="宋体"/>
          <w:b/>
          <w:bCs/>
          <w:color w:val="auto"/>
          <w:sz w:val="24"/>
          <w:szCs w:val="24"/>
          <w:highlight w:val="none"/>
        </w:rPr>
        <w:t xml:space="preserve">20.争议解决</w:t>
      </w:r>
      <w:bookmarkEnd w:id="248"/>
      <w:r/>
      <w:bookmarkEnd w:id="249"/>
      <w:r/>
      <w:bookmarkEnd w:id="263"/>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争</w:t>
      </w:r>
      <w:bookmarkEnd w:id="250"/>
      <w:r>
        <w:rPr>
          <w:rFonts w:hint="eastAsia" w:ascii="宋体" w:hAnsi="宋体" w:eastAsia="宋体" w:cs="宋体"/>
          <w:color w:val="auto"/>
          <w:sz w:val="24"/>
          <w:szCs w:val="24"/>
          <w:highlight w:val="none"/>
        </w:rPr>
        <w:t xml:space="preserve">议评审</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.1争议评审小组的确定</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.2争议评审小组的决定</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仲裁或诉讼</w:t>
      </w:r>
      <w:bookmarkEnd w:id="251"/>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种方式解决：</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w:t>
      </w:r>
      <w:r>
        <w:rPr>
          <w:rFonts w:hint="eastAsia" w:ascii="宋体" w:hAnsi="宋体" w:cs="宋体"/>
          <w:color w:val="auto"/>
          <w:sz w:val="24"/>
          <w:szCs w:val="24"/>
          <w:highlight w:val="none"/>
          <w:lang w:eastAsia="zh-CN"/>
        </w:rPr>
        <w:t xml:space="preserve">徐州</w:t>
      </w:r>
      <w:r>
        <w:rPr>
          <w:rFonts w:hint="eastAsia" w:ascii="宋体" w:hAnsi="宋体" w:eastAsia="宋体" w:cs="宋体"/>
          <w:color w:val="auto"/>
          <w:sz w:val="24"/>
          <w:szCs w:val="24"/>
          <w:highlight w:val="none"/>
        </w:rPr>
        <w:t xml:space="preserve">仲裁委员会申请仲裁；</w:t>
      </w:r>
      <w:r/>
    </w:p>
    <w:p>
      <w:pPr>
        <w:ind w:left="0" w:right="0" w:firstLine="480"/>
        <w:pageBreakBefore w:val="0"/>
        <w:spacing w:after="0" w:line="33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工程所在地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人民法院起诉。</w:t>
      </w:r>
      <w:bookmarkEnd w:id="252"/>
      <w:r/>
      <w:bookmarkEnd w:id="253"/>
      <w:r/>
      <w:bookmarkEnd w:id="254"/>
      <w:r/>
      <w:bookmarkEnd w:id="255"/>
      <w:r/>
      <w:bookmarkEnd w:id="256"/>
      <w:r/>
      <w:bookmarkEnd w:id="257"/>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.补充条款：</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不在施工范围内的各种原有设施设备及建（构）筑物。如因施工造成损坏，由</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rPr>
        <w:t xml:space="preserve">负责修复。</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应实行农民工劳动用工实名制管理，与招用的农民工书面约定或者通过依法制定的规章制度规定工资支付标准、支付时间、支付方式等内容；</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应当按照有关规定开设农民工工资专用账户，专项用于支付该项目农民工工资，工程完工未拖欠农民工工资的，</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公示30日后，方可申请办理注销手续；</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在</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已按约定足额支付工程款后，因</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的拖欠行为未能支付其相关人员工资时,</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又被建设行政主管部门依据《保障农民工工资支付条例》责令先行垫付并实际支付款项之日起，</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有权在其任一期剩余工程款或履约保证金中据实予以扣除；若无法扣除或不足以扣除的，</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应在</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实际垫付之日起—日内据实予以返还。否则，</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有权依法追偿。</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若发生上述垫付行为，无论</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从剩余工程款或履约保证金中扣除或依法追偿的,</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均自愿按合同总金额的</w:t>
      </w:r>
      <w:r>
        <w:rPr>
          <w:rFonts w:hint="eastAsia" w:ascii="宋体" w:hAnsi="宋体" w:eastAsia="宋体" w:cs="宋体"/>
          <w:b w:val="0"/>
          <w:bCs/>
          <w:color w:val="auto"/>
          <w:sz w:val="24"/>
          <w:szCs w:val="24"/>
          <w:highlight w:val="none"/>
          <w:u w:val="single"/>
          <w:lang w:val="en-US" w:eastAsia="zh-CN"/>
        </w:rPr>
        <w:t xml:space="preserve">30%向发包人支付违约金。</w:t>
      </w:r>
      <w:r>
        <w:rPr>
          <w:rFonts w:hint="eastAsia" w:ascii="宋体" w:hAnsi="宋体" w:eastAsia="宋体" w:cs="宋体"/>
          <w:b w:val="0"/>
          <w:bCs/>
          <w:color w:val="auto"/>
          <w:sz w:val="24"/>
          <w:szCs w:val="24"/>
          <w:highlight w:val="none"/>
          <w:u w:val="single"/>
        </w:rPr>
        <w:t xml:space="preserve">对施工企业予以不良行为记录，并在市建设局网上公布。</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承包人人要对周围环境及各种影响施工的不利因素有充分了解和应对准备，施工期间要自行化解因施工对周围楼房产生影响所造成的矛盾，并做好群众解释工作。因以上矛盾造成的误工，工期不予顺延。</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4）承包方自行办理环保、交管、市政等部门的相关手续，费用按相关规定执行。</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5）承包方</w:t>
      </w:r>
      <w:r>
        <w:rPr>
          <w:rFonts w:hint="eastAsia" w:ascii="宋体" w:hAnsi="宋体" w:eastAsia="宋体" w:cs="宋体"/>
          <w:b w:val="0"/>
          <w:bCs/>
          <w:color w:val="auto"/>
          <w:sz w:val="24"/>
          <w:szCs w:val="24"/>
          <w:highlight w:val="none"/>
          <w:u w:val="single"/>
          <w:lang w:val="en-US" w:eastAsia="zh-CN"/>
        </w:rPr>
        <w:t xml:space="preserve">采购的工程材料和设备</w:t>
      </w:r>
      <w:r>
        <w:rPr>
          <w:rFonts w:hint="eastAsia" w:ascii="宋体" w:hAnsi="宋体" w:eastAsia="宋体" w:cs="宋体"/>
          <w:b w:val="0"/>
          <w:bCs/>
          <w:color w:val="auto"/>
          <w:sz w:val="24"/>
          <w:szCs w:val="24"/>
          <w:highlight w:val="none"/>
          <w:u w:val="single"/>
        </w:rPr>
        <w:t xml:space="preserve">，采购前报发包方确认，进场时须提供产品合格证、质量保证书、检测报告等材料进场报验相关资料，验收合格后方可安装。检测或验收不合格，货物无条件退场，由此造成的损失自负。</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6）承包人所提供的一切施工设备、临时工程和材料已经携入现场就应当认为是专供本工程的施工和建设之用，未经工程师的书面同意（不得无理拒绝），承包人不得将其或其中的任何一部分移走（为了将其从现场的某部分移至另一部分者除外）。设备的撤离：在本工程竣工时，承包人应把他所提供的留在现场的所有上述施工设备和临时工程以及任何未使用过的材料撤离现场。发包人在任何时候对上述任何施工设备、临时工程或材料所受的损失或伤害概不负责。</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7</w:t>
      </w:r>
      <w:r>
        <w:rPr>
          <w:rFonts w:hint="eastAsia" w:ascii="宋体" w:hAnsi="宋体" w:eastAsia="宋体" w:cs="宋体"/>
          <w:b w:val="0"/>
          <w:bCs/>
          <w:color w:val="auto"/>
          <w:sz w:val="24"/>
          <w:szCs w:val="24"/>
          <w:highlight w:val="none"/>
          <w:u w:val="single"/>
        </w:rPr>
        <w:t xml:space="preserve">）承包人不按发包人要求参加施工期间各种会议的，每人次扣款500元，迟到的每人次扣款300元。</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w:t>
      </w:r>
      <w:r>
        <w:rPr>
          <w:rFonts w:hint="eastAsia" w:ascii="宋体" w:hAnsi="宋体" w:cs="宋体"/>
          <w:b w:val="0"/>
          <w:bCs/>
          <w:color w:val="auto"/>
          <w:sz w:val="24"/>
          <w:szCs w:val="24"/>
          <w:highlight w:val="none"/>
          <w:u w:val="single"/>
          <w:lang w:val="en-US" w:eastAsia="zh-CN"/>
        </w:rPr>
        <w:t xml:space="preserve">8</w:t>
      </w:r>
      <w:r>
        <w:rPr>
          <w:rFonts w:hint="eastAsia" w:ascii="宋体" w:hAnsi="宋体" w:eastAsia="宋体" w:cs="宋体"/>
          <w:b w:val="0"/>
          <w:bCs/>
          <w:color w:val="auto"/>
          <w:sz w:val="24"/>
          <w:szCs w:val="24"/>
          <w:highlight w:val="none"/>
          <w:u w:val="single"/>
          <w:lang w:val="en-US" w:eastAsia="zh-CN"/>
        </w:rPr>
        <w:t xml:space="preserve">）</w:t>
      </w:r>
      <w:r>
        <w:rPr>
          <w:rFonts w:hint="eastAsia" w:ascii="宋体" w:hAnsi="宋体" w:eastAsia="宋体" w:cs="宋体"/>
          <w:b w:val="0"/>
          <w:bCs/>
          <w:color w:val="auto"/>
          <w:sz w:val="24"/>
          <w:szCs w:val="24"/>
          <w:highlight w:val="none"/>
          <w:u w:val="single"/>
        </w:rPr>
        <w:t xml:space="preserve">廉洁管理条款：承包人不得对发包人的工作人员和监理人员有请吃、送礼行为。如有违反按有关法律规定送交有关机关处理外，发包人将按下列标准扣减中标人应得的工程款。工程款竣工结算后被发现的，发包人有权向承包人按下列标准的金额索赔，这种索赔将是无时限的。</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rPr>
        <w:t xml:space="preserve">(a)宴请或以其它方式提供消费的，按5,000元/次 。</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rPr>
        <w:t xml:space="preserve">(b)所送礼品、现金、有价证券等，价值在5,000元以下的，按50,000元/次 。</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rPr>
        <w:t xml:space="preserve">(c)所送礼品、现金、有价证券等，价值在5,000元以上的，按标段总造价的5%/次 。</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w:t>
      </w:r>
      <w:r>
        <w:rPr>
          <w:rFonts w:hint="eastAsia" w:ascii="宋体" w:hAnsi="宋体" w:cs="宋体"/>
          <w:b w:val="0"/>
          <w:bCs/>
          <w:color w:val="auto"/>
          <w:sz w:val="24"/>
          <w:szCs w:val="24"/>
          <w:highlight w:val="none"/>
          <w:u w:val="single"/>
          <w:lang w:val="en-US" w:eastAsia="zh-CN"/>
        </w:rPr>
        <w:t xml:space="preserve">9</w:t>
      </w:r>
      <w:r>
        <w:rPr>
          <w:rFonts w:hint="eastAsia" w:ascii="宋体" w:hAnsi="宋体" w:eastAsia="宋体" w:cs="宋体"/>
          <w:b w:val="0"/>
          <w:bCs/>
          <w:color w:val="auto"/>
          <w:sz w:val="24"/>
          <w:szCs w:val="24"/>
          <w:highlight w:val="none"/>
          <w:u w:val="single"/>
          <w:lang w:val="en-US" w:eastAsia="zh-CN"/>
        </w:rPr>
        <w:t xml:space="preserve">）</w:t>
      </w:r>
      <w:r>
        <w:rPr>
          <w:rFonts w:hint="eastAsia" w:ascii="宋体" w:hAnsi="宋体" w:eastAsia="宋体" w:cs="宋体"/>
          <w:b w:val="0"/>
          <w:bCs/>
          <w:color w:val="auto"/>
          <w:sz w:val="24"/>
          <w:szCs w:val="24"/>
          <w:highlight w:val="none"/>
          <w:u w:val="single"/>
        </w:rPr>
        <w:t xml:space="preserve">农忙季节不得停工。</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（1</w:t>
      </w:r>
      <w:r>
        <w:rPr>
          <w:rFonts w:hint="eastAsia" w:ascii="宋体" w:hAnsi="宋体" w:cs="宋体"/>
          <w:b w:val="0"/>
          <w:bCs/>
          <w:color w:val="auto"/>
          <w:sz w:val="24"/>
          <w:szCs w:val="24"/>
          <w:highlight w:val="none"/>
          <w:u w:val="single"/>
          <w:lang w:val="en-US" w:eastAsia="zh-CN"/>
        </w:rPr>
        <w:t xml:space="preserve">0</w:t>
      </w:r>
      <w:r>
        <w:rPr>
          <w:rFonts w:hint="eastAsia" w:ascii="宋体" w:hAnsi="宋体" w:eastAsia="宋体" w:cs="宋体"/>
          <w:b w:val="0"/>
          <w:bCs/>
          <w:color w:val="auto"/>
          <w:sz w:val="24"/>
          <w:szCs w:val="24"/>
          <w:highlight w:val="none"/>
          <w:u w:val="single"/>
          <w:lang w:val="en-US" w:eastAsia="zh-CN"/>
        </w:rPr>
        <w:t xml:space="preserve">）</w:t>
      </w:r>
      <w:r>
        <w:rPr>
          <w:rFonts w:hint="eastAsia" w:ascii="宋体" w:hAnsi="宋体" w:eastAsia="宋体" w:cs="宋体"/>
          <w:b w:val="0"/>
          <w:bCs/>
          <w:color w:val="auto"/>
          <w:sz w:val="24"/>
          <w:szCs w:val="24"/>
          <w:highlight w:val="none"/>
          <w:u w:val="single"/>
        </w:rPr>
        <w:t xml:space="preserve">合同备案时，社会保障费由承包人缴付。</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（1</w:t>
      </w:r>
      <w:r>
        <w:rPr>
          <w:rFonts w:hint="eastAsia" w:ascii="宋体" w:hAnsi="宋体" w:cs="宋体"/>
          <w:b w:val="0"/>
          <w:bCs/>
          <w:color w:val="auto"/>
          <w:sz w:val="24"/>
          <w:szCs w:val="24"/>
          <w:highlight w:val="none"/>
          <w:u w:val="single"/>
          <w:lang w:val="en-US" w:eastAsia="zh-CN"/>
        </w:rPr>
        <w:t xml:space="preserve">1</w:t>
      </w:r>
      <w:r>
        <w:rPr>
          <w:rFonts w:hint="eastAsia" w:ascii="宋体" w:hAnsi="宋体" w:eastAsia="宋体" w:cs="宋体"/>
          <w:b w:val="0"/>
          <w:bCs/>
          <w:color w:val="auto"/>
          <w:sz w:val="24"/>
          <w:szCs w:val="24"/>
          <w:highlight w:val="none"/>
          <w:u w:val="single"/>
          <w:lang w:val="en-US" w:eastAsia="zh-CN"/>
        </w:rPr>
        <w:t xml:space="preserve">）</w:t>
      </w:r>
      <w:r>
        <w:rPr>
          <w:rFonts w:hint="eastAsia" w:ascii="宋体" w:hAnsi="宋体" w:eastAsia="宋体" w:cs="宋体"/>
          <w:b w:val="0"/>
          <w:bCs/>
          <w:color w:val="auto"/>
          <w:sz w:val="24"/>
          <w:szCs w:val="24"/>
          <w:highlight w:val="none"/>
          <w:u w:val="single"/>
        </w:rPr>
        <w:t xml:space="preserve">施工过程中，承包人无条件配合发包人处理周围相关事宜。</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w:t>
      </w:r>
      <w:r>
        <w:rPr>
          <w:rFonts w:hint="eastAsia" w:ascii="宋体" w:hAnsi="宋体" w:cs="宋体"/>
          <w:b w:val="0"/>
          <w:bCs/>
          <w:color w:val="auto"/>
          <w:sz w:val="24"/>
          <w:szCs w:val="24"/>
          <w:highlight w:val="none"/>
          <w:u w:val="single"/>
          <w:lang w:val="en-US" w:eastAsia="zh-CN"/>
        </w:rPr>
        <w:t xml:space="preserve">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必须遵守发包人现场的管理制度和规定，服从发包人及监理人的管理和监督检查。施工过程中，承包人如违反现场管理制度和规定，发包人有权对承包人进行经济处罚，若未按发包人限期内缴纳，发包人有权暂缓支付工程款直至缴纳罚金。</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w:t>
      </w:r>
      <w:r>
        <w:rPr>
          <w:rFonts w:hint="eastAsia" w:ascii="宋体" w:hAnsi="宋体" w:cs="宋体"/>
          <w:b w:val="0"/>
          <w:bCs/>
          <w:color w:val="auto"/>
          <w:sz w:val="24"/>
          <w:szCs w:val="24"/>
          <w:highlight w:val="none"/>
          <w:u w:val="single"/>
          <w:lang w:val="en-US" w:eastAsia="zh-CN"/>
        </w:rPr>
        <w:t xml:space="preserve">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对放线验线、关键工序、主要原材料，发包人有权请权威机构或部门进行复核或检验，复核或检验结果合格则发包人承担相应费用；如不合格则承包人承担相应费用及造成的一切损失。</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w:t>
      </w:r>
      <w:r>
        <w:rPr>
          <w:rFonts w:hint="eastAsia" w:ascii="宋体" w:hAnsi="宋体" w:cs="宋体"/>
          <w:b w:val="0"/>
          <w:bCs/>
          <w:color w:val="auto"/>
          <w:sz w:val="24"/>
          <w:szCs w:val="24"/>
          <w:highlight w:val="none"/>
          <w:u w:val="single"/>
          <w:lang w:val="en-US" w:eastAsia="zh-CN"/>
        </w:rPr>
        <w:t xml:space="preserve">4</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如承包人未按设计图纸、国家规范及合同要求施工，发包人可勒令承包人暂停施工，待承包人整改完毕并报经监理人、发包人验收同意后方可复工，由此造成的损失由承包人负责。</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w:t>
      </w:r>
      <w:r>
        <w:rPr>
          <w:rFonts w:hint="eastAsia" w:ascii="宋体" w:hAnsi="宋体" w:cs="宋体"/>
          <w:b w:val="0"/>
          <w:bCs/>
          <w:color w:val="auto"/>
          <w:sz w:val="24"/>
          <w:szCs w:val="24"/>
          <w:highlight w:val="none"/>
          <w:u w:val="single"/>
          <w:lang w:val="en-US" w:eastAsia="zh-CN"/>
        </w:rPr>
        <w:t xml:space="preserve">5</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w:t>
      </w:r>
      <w:r>
        <w:rPr>
          <w:rFonts w:hint="eastAsia" w:ascii="宋体" w:hAnsi="宋体" w:cs="宋体"/>
          <w:b w:val="0"/>
          <w:bCs/>
          <w:color w:val="auto"/>
          <w:sz w:val="24"/>
          <w:szCs w:val="24"/>
          <w:highlight w:val="none"/>
          <w:u w:val="single"/>
          <w:lang w:val="en-US" w:eastAsia="zh-CN"/>
        </w:rPr>
        <w:t xml:space="preserve">6</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承包人收到设计施工图后，应在10天内做出详细的施工组织设计，报总监及发包人审批；施工组织设计应包括施工进度计划、总包的范围及交叉施工部署、施工方案、工艺与措施、设备材料进</w:t>
      </w:r>
      <w:r>
        <w:rPr>
          <w:rFonts w:hint="eastAsia" w:ascii="宋体" w:hAnsi="宋体" w:eastAsia="宋体" w:cs="宋体"/>
          <w:b w:val="0"/>
          <w:bCs/>
          <w:color w:val="auto"/>
          <w:sz w:val="24"/>
          <w:szCs w:val="24"/>
          <w:highlight w:val="none"/>
          <w:u w:val="single"/>
        </w:rPr>
        <w:t xml:space="preserve">场计划、劳动力计划、安全文明施工措施、施工机械设备配置以及施工现场优化布置等内容。总监及发包人在收到施工组织设计后10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w:t>
      </w:r>
      <w:r>
        <w:rPr>
          <w:rFonts w:hint="eastAsia" w:ascii="宋体" w:hAnsi="宋体" w:cs="宋体"/>
          <w:b w:val="0"/>
          <w:bCs/>
          <w:color w:val="auto"/>
          <w:sz w:val="24"/>
          <w:szCs w:val="24"/>
          <w:highlight w:val="none"/>
          <w:u w:val="single"/>
          <w:lang w:val="en-US" w:eastAsia="zh-CN"/>
        </w:rPr>
        <w:t xml:space="preserve">7</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施工期间，承包人不得辱骂、殴打、威胁发包人、监理人及跟踪审计人员，如若发生将支付发包人1万元/次的违约金，停止支付工程款，并追究其法律责任，直至承包人向发包人保证此类事件不再发生。</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w:t>
      </w:r>
      <w:r>
        <w:rPr>
          <w:rFonts w:hint="eastAsia" w:ascii="宋体" w:hAnsi="宋体" w:cs="宋体"/>
          <w:b w:val="0"/>
          <w:bCs/>
          <w:color w:val="auto"/>
          <w:sz w:val="24"/>
          <w:szCs w:val="24"/>
          <w:highlight w:val="none"/>
          <w:u w:val="single"/>
          <w:lang w:val="en-US" w:eastAsia="zh-CN"/>
        </w:rPr>
        <w:t xml:space="preserve">8</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cs="宋体"/>
          <w:b w:val="0"/>
          <w:bCs/>
          <w:color w:val="auto"/>
          <w:sz w:val="24"/>
          <w:szCs w:val="24"/>
          <w:highlight w:val="none"/>
          <w:u w:val="single"/>
          <w:lang w:val="en-US" w:eastAsia="zh-CN"/>
        </w:rPr>
        <w:t xml:space="preserve">19</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保修期内因承包人原因造成的工程质量问题给发包人、业主或他人造成财产损失和人身伤害的，由承包人承担一切责任。</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cs="宋体"/>
          <w:b w:val="0"/>
          <w:bCs/>
          <w:color w:val="auto"/>
          <w:sz w:val="24"/>
          <w:szCs w:val="24"/>
          <w:highlight w:val="none"/>
          <w:u w:val="single"/>
          <w:lang w:val="en-US" w:eastAsia="zh-CN"/>
        </w:rPr>
        <w:t xml:space="preserve">20</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监理人及发包人有权对承包人的违章现象与安全文明情况进行检查并提出整改意见，承包人接到通知后在规定时间内未采取相应措施进行整改的，发包人将按照现场管理规定进行处罚。</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cs="宋体"/>
          <w:b w:val="0"/>
          <w:bCs/>
          <w:color w:val="auto"/>
          <w:sz w:val="24"/>
          <w:szCs w:val="24"/>
          <w:highlight w:val="none"/>
          <w:u w:val="single"/>
          <w:lang w:val="en-US" w:eastAsia="zh-CN"/>
        </w:rPr>
        <w:t xml:space="preserve">21</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本合同履行期间，承包人与第三方产生的债权、债务均由承包人自行解决，与发包人无关。</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cs="宋体"/>
          <w:b w:val="0"/>
          <w:bCs/>
          <w:color w:val="auto"/>
          <w:sz w:val="24"/>
          <w:szCs w:val="24"/>
          <w:highlight w:val="none"/>
          <w:u w:val="single"/>
          <w:lang w:val="en-US" w:eastAsia="zh-CN"/>
        </w:rPr>
        <w:t xml:space="preserve">22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开工前承包方对施工图纸认真核查，积极配合发包方组织的施工图纸交底及会审工作，指出图纸上任何不符施工常规、惯例或规范之处，以及设计图纸中错、漏、碰问题，并做好各系统管线的综合平衡工作。</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cs="宋体"/>
          <w:b w:val="0"/>
          <w:bCs/>
          <w:color w:val="auto"/>
          <w:sz w:val="24"/>
          <w:szCs w:val="24"/>
          <w:highlight w:val="none"/>
          <w:u w:val="single"/>
          <w:lang w:val="en-US" w:eastAsia="zh-CN"/>
        </w:rPr>
        <w:t xml:space="preserve">23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的决定。</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cs="宋体"/>
          <w:b w:val="0"/>
          <w:bCs/>
          <w:color w:val="auto"/>
          <w:sz w:val="24"/>
          <w:szCs w:val="24"/>
          <w:highlight w:val="none"/>
          <w:u w:val="single"/>
          <w:lang w:val="en-US" w:eastAsia="zh-CN"/>
        </w:rPr>
        <w:t xml:space="preserve">24</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在施工过程中必须配合发包方工期要求并按发包方指令时限完成。</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w:t>
      </w:r>
      <w:r>
        <w:rPr>
          <w:rFonts w:hint="eastAsia" w:ascii="宋体" w:hAnsi="宋体" w:cs="宋体"/>
          <w:b w:val="0"/>
          <w:bCs/>
          <w:color w:val="auto"/>
          <w:sz w:val="24"/>
          <w:szCs w:val="24"/>
          <w:highlight w:val="none"/>
          <w:u w:val="single"/>
          <w:lang w:val="en-US" w:eastAsia="zh-CN"/>
        </w:rPr>
        <w:t xml:space="preserve">5</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cs="宋体"/>
          <w:b w:val="0"/>
          <w:bCs/>
          <w:color w:val="auto"/>
          <w:sz w:val="24"/>
          <w:szCs w:val="24"/>
          <w:highlight w:val="none"/>
          <w:u w:val="single"/>
          <w:lang w:val="en-US" w:eastAsia="zh-CN"/>
        </w:rPr>
        <w:t xml:space="preserve">26</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本工程工期紧、任务重，承包人务必充分考虑施工人员的组织工作，并在施工组织设计中体现出确保人员及工期的措施方案。中标后不得以市场工人短缺、赶工等借口拖延工期或申请追加合同金额，否则视为中标人违约。</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w:t>
      </w:r>
      <w:r>
        <w:rPr>
          <w:rFonts w:hint="eastAsia" w:ascii="宋体" w:hAnsi="宋体" w:cs="宋体"/>
          <w:b w:val="0"/>
          <w:bCs/>
          <w:color w:val="auto"/>
          <w:sz w:val="24"/>
          <w:szCs w:val="24"/>
          <w:highlight w:val="none"/>
          <w:u w:val="single"/>
          <w:lang w:val="en-US" w:eastAsia="zh-CN"/>
        </w:rPr>
        <w:t xml:space="preserve">7</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地方关系、道路施工涉及的交通协调费</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自行考虑，就此项招标人不支付任何费用。</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w:t>
      </w:r>
      <w:r>
        <w:rPr>
          <w:rFonts w:hint="eastAsia" w:ascii="宋体" w:hAnsi="宋体" w:cs="宋体"/>
          <w:b w:val="0"/>
          <w:bCs/>
          <w:color w:val="auto"/>
          <w:sz w:val="24"/>
          <w:szCs w:val="24"/>
          <w:highlight w:val="none"/>
          <w:u w:val="single"/>
          <w:lang w:val="en-US" w:eastAsia="zh-CN"/>
        </w:rPr>
        <w:t xml:space="preserve">8</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中标后至施工前间隔期对可能对中标人产生的影响请</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在投标报价时自行考虑。</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cs="宋体"/>
          <w:b w:val="0"/>
          <w:bCs/>
          <w:color w:val="auto"/>
          <w:sz w:val="24"/>
          <w:szCs w:val="24"/>
          <w:highlight w:val="none"/>
          <w:u w:val="single"/>
          <w:lang w:val="en-US" w:eastAsia="zh-CN"/>
        </w:rPr>
        <w:t xml:space="preserve">29</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作为一个有经验的承包商，施工时自行采取措施避免干扰周围居民的生活，杜绝人身安全事故等，如因与周围居民发生冲突，导致工程停工，所有停工损失及其需增加的费用</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应自主考虑在投标报价中，结算时不作调整。</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w:t>
      </w:r>
      <w:r>
        <w:rPr>
          <w:rFonts w:hint="eastAsia" w:ascii="宋体" w:hAnsi="宋体" w:cs="宋体"/>
          <w:b w:val="0"/>
          <w:bCs/>
          <w:color w:val="auto"/>
          <w:sz w:val="24"/>
          <w:szCs w:val="24"/>
          <w:highlight w:val="none"/>
          <w:u w:val="single"/>
          <w:lang w:val="en-US" w:eastAsia="zh-CN"/>
        </w:rPr>
        <w:t xml:space="preserve">0</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作为一名有经验的承包商，应预见施工中与综合管线等其他专业施工单位发生的配合工作，请</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自主考虑相关配合费用在本工程投标报价中，招标人不再另行支付，今后按工作需要根据招标人指示处理。</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w:t>
      </w:r>
      <w:r>
        <w:rPr>
          <w:rFonts w:hint="eastAsia" w:ascii="宋体" w:hAnsi="宋体" w:cs="宋体"/>
          <w:b w:val="0"/>
          <w:bCs/>
          <w:color w:val="auto"/>
          <w:sz w:val="24"/>
          <w:szCs w:val="24"/>
          <w:highlight w:val="none"/>
          <w:u w:val="single"/>
          <w:lang w:val="en-US" w:eastAsia="zh-CN"/>
        </w:rPr>
        <w:t xml:space="preserve">1</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因承包人自身原因，对同一分项工程连续验收项目达二次验收不合格,发包人将对承包人给予每次壹万元违约金处罚,直至解除本合同。</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w:t>
      </w:r>
      <w:r>
        <w:rPr>
          <w:rFonts w:hint="eastAsia" w:ascii="宋体" w:hAnsi="宋体" w:cs="宋体"/>
          <w:b w:val="0"/>
          <w:bCs/>
          <w:color w:val="auto"/>
          <w:sz w:val="24"/>
          <w:szCs w:val="24"/>
          <w:highlight w:val="none"/>
          <w:u w:val="single"/>
          <w:lang w:val="en-US" w:eastAsia="zh-CN"/>
        </w:rPr>
        <w:t xml:space="preserve">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对于承包人多次违约，严重影响工程进度和工程质量的，发包方享有单方解除权，解除与承包方的合同，由此产生的所有损失由承包方承担。</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w:t>
      </w:r>
      <w:r>
        <w:rPr>
          <w:rFonts w:hint="eastAsia" w:ascii="宋体" w:hAnsi="宋体" w:cs="宋体"/>
          <w:b w:val="0"/>
          <w:bCs/>
          <w:color w:val="auto"/>
          <w:sz w:val="24"/>
          <w:szCs w:val="24"/>
          <w:highlight w:val="none"/>
          <w:u w:val="single"/>
          <w:lang w:val="en-US" w:eastAsia="zh-CN"/>
        </w:rPr>
        <w:t xml:space="preserve">3</w:t>
      </w:r>
      <w:r>
        <w:rPr>
          <w:rFonts w:hint="eastAsia" w:ascii="宋体" w:hAnsi="宋体" w:eastAsia="宋体" w:cs="宋体"/>
          <w:b w:val="0"/>
          <w:bCs/>
          <w:color w:val="auto"/>
          <w:sz w:val="24"/>
          <w:szCs w:val="24"/>
          <w:highlight w:val="none"/>
          <w:u w:val="single"/>
          <w:lang w:eastAsia="zh-CN"/>
        </w:rPr>
        <w:t xml:space="preserve">）在缺陷责任期及保修期内，如未按时到场维修或经过两次（含两次）以上维修，仍未能解决问题或承包人未按要求维修，发包人有权另行委托第三方进行维修，因此而产生的费用将从承包人</w:t>
      </w:r>
      <w:r>
        <w:rPr>
          <w:rFonts w:hint="eastAsia" w:ascii="宋体" w:hAnsi="宋体" w:cs="宋体"/>
          <w:b w:val="0"/>
          <w:bCs/>
          <w:color w:val="auto"/>
          <w:sz w:val="24"/>
          <w:szCs w:val="24"/>
          <w:highlight w:val="none"/>
          <w:u w:val="single"/>
          <w:lang w:val="en-US" w:eastAsia="zh-CN"/>
        </w:rPr>
        <w:t xml:space="preserve">履约</w:t>
      </w:r>
      <w:r>
        <w:rPr>
          <w:rFonts w:hint="eastAsia" w:ascii="宋体" w:hAnsi="宋体" w:eastAsia="宋体" w:cs="宋体"/>
          <w:b w:val="0"/>
          <w:bCs/>
          <w:color w:val="auto"/>
          <w:sz w:val="24"/>
          <w:szCs w:val="24"/>
          <w:highlight w:val="none"/>
          <w:u w:val="single"/>
          <w:lang w:eastAsia="zh-CN"/>
        </w:rPr>
        <w:t xml:space="preserve">保证金中双倍扣除，超支部分由承包人承担。缺陷责任期及保修期内因工程质量问题给发包人、业主或他人造成财产损失和人身伤害的，由承包人承担一切责任。</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w:t>
      </w:r>
      <w:r>
        <w:rPr>
          <w:rFonts w:hint="eastAsia" w:ascii="宋体" w:hAnsi="宋体" w:cs="宋体"/>
          <w:b w:val="0"/>
          <w:bCs/>
          <w:color w:val="auto"/>
          <w:sz w:val="24"/>
          <w:szCs w:val="24"/>
          <w:highlight w:val="none"/>
          <w:u w:val="single"/>
          <w:lang w:val="en-US" w:eastAsia="zh-CN" w:bidi="ar-SA"/>
        </w:rPr>
        <w:t xml:space="preserve">4</w:t>
      </w:r>
      <w:r>
        <w:rPr>
          <w:rFonts w:hint="eastAsia" w:ascii="宋体" w:hAnsi="宋体" w:eastAsia="宋体" w:cs="宋体"/>
          <w:b w:val="0"/>
          <w:bCs/>
          <w:color w:val="auto"/>
          <w:sz w:val="24"/>
          <w:szCs w:val="24"/>
          <w:highlight w:val="none"/>
          <w:u w:val="single"/>
          <w:lang w:val="en-US" w:eastAsia="zh-CN" w:bidi="ar-SA"/>
        </w:rPr>
        <w:t xml:space="preserve">）甲乙双方签订本合同时登记的地址、联系方式为通知及法律文书（含诉讼文书、传票等）送达地址，如有变更，甲乙双方须在变更前三个工作日内以书面形式通知对方。否则，在变更前已经通知的，如出现无法通知、文书被退回、拒收等情形，则视为有效通 知,由此产生的法律后果均由责任方承担。</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w:t>
      </w:r>
      <w:r>
        <w:rPr>
          <w:rFonts w:hint="eastAsia" w:ascii="宋体" w:hAnsi="宋体" w:cs="宋体"/>
          <w:b w:val="0"/>
          <w:bCs/>
          <w:color w:val="auto"/>
          <w:sz w:val="24"/>
          <w:szCs w:val="24"/>
          <w:highlight w:val="none"/>
          <w:u w:val="single"/>
          <w:lang w:val="en-US" w:eastAsia="zh-CN" w:bidi="ar-SA"/>
        </w:rPr>
        <w:t xml:space="preserve">5</w:t>
      </w:r>
      <w:r>
        <w:rPr>
          <w:rFonts w:hint="eastAsia" w:ascii="宋体" w:hAnsi="宋体" w:eastAsia="宋体" w:cs="宋体"/>
          <w:b w:val="0"/>
          <w:bCs/>
          <w:color w:val="auto"/>
          <w:sz w:val="24"/>
          <w:szCs w:val="24"/>
          <w:highlight w:val="none"/>
          <w:u w:val="single"/>
          <w:lang w:val="en-US" w:eastAsia="zh-CN" w:bidi="ar-SA"/>
        </w:rPr>
        <w:t xml:space="preserve">）除本合同另有约定外，承包人存在其他违约行为的，应按签约合同价格的10%向发包人承担违约责任。</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w:t>
      </w:r>
      <w:r>
        <w:rPr>
          <w:rFonts w:hint="eastAsia" w:ascii="宋体" w:hAnsi="宋体" w:cs="宋体"/>
          <w:b w:val="0"/>
          <w:bCs/>
          <w:color w:val="auto"/>
          <w:sz w:val="24"/>
          <w:szCs w:val="24"/>
          <w:highlight w:val="none"/>
          <w:u w:val="single"/>
          <w:lang w:val="en-US" w:eastAsia="zh-CN" w:bidi="ar-SA"/>
        </w:rPr>
        <w:t xml:space="preserve">6</w:t>
      </w:r>
      <w:r>
        <w:rPr>
          <w:rFonts w:hint="eastAsia" w:ascii="宋体" w:hAnsi="宋体" w:eastAsia="宋体" w:cs="宋体"/>
          <w:b w:val="0"/>
          <w:bCs/>
          <w:color w:val="auto"/>
          <w:sz w:val="24"/>
          <w:szCs w:val="24"/>
          <w:highlight w:val="none"/>
          <w:u w:val="single"/>
          <w:lang w:val="en-US" w:eastAsia="zh-CN" w:bidi="ar-SA"/>
        </w:rPr>
        <w:t xml:space="preserve">）承包人因违约需支付的违约金或赔偿损失的，发包人有权从任何一期应付款项中予以扣除。</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w:t>
      </w:r>
      <w:r>
        <w:rPr>
          <w:rFonts w:hint="eastAsia" w:ascii="宋体" w:hAnsi="宋体" w:cs="宋体"/>
          <w:b w:val="0"/>
          <w:bCs/>
          <w:color w:val="auto"/>
          <w:sz w:val="24"/>
          <w:szCs w:val="24"/>
          <w:highlight w:val="none"/>
          <w:u w:val="single"/>
          <w:lang w:val="en-US" w:eastAsia="zh-CN" w:bidi="ar-SA"/>
        </w:rPr>
        <w:t xml:space="preserve">7</w:t>
      </w:r>
      <w:r>
        <w:rPr>
          <w:rFonts w:hint="eastAsia" w:ascii="宋体" w:hAnsi="宋体" w:eastAsia="宋体" w:cs="宋体"/>
          <w:b w:val="0"/>
          <w:bCs/>
          <w:color w:val="auto"/>
          <w:sz w:val="24"/>
          <w:szCs w:val="24"/>
          <w:highlight w:val="none"/>
          <w:u w:val="single"/>
          <w:lang w:val="en-US" w:eastAsia="zh-CN" w:bidi="ar-SA"/>
        </w:rPr>
        <w:t xml:space="preserve">）因承包人违约的，发包人向承包人主张权利所产生的费用包括但不限于诉讼费、保全费、保单费、律师费差旅费等亦由承包人承担。</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w:t>
      </w:r>
      <w:r>
        <w:rPr>
          <w:rFonts w:hint="eastAsia" w:ascii="宋体" w:hAnsi="宋体" w:cs="宋体"/>
          <w:b w:val="0"/>
          <w:bCs/>
          <w:color w:val="auto"/>
          <w:sz w:val="24"/>
          <w:szCs w:val="24"/>
          <w:highlight w:val="none"/>
          <w:u w:val="single"/>
          <w:lang w:val="en-US" w:eastAsia="zh-CN"/>
        </w:rPr>
        <w:t xml:space="preserve">8</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发承包双方如在本合同的执行过程中，还有需要补充及修正的内容，应在遵循《中华人民共和国建筑法》和《中华人民共和国民法典》及其他有关法律、法规个省市有关规定、条例的前提下另行签订补充协议或条款。补充协议或条款与本合同具有相同法律效力。</w:t>
      </w:r>
      <w:r/>
    </w:p>
    <w:p>
      <w:pPr>
        <w:ind w:left="0" w:right="0" w:firstLine="480"/>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（以下无正文）</w:t>
      </w:r>
      <w:r/>
    </w:p>
    <w:p>
      <w:pPr>
        <w:pStyle w:val="1176"/>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发包人：(公章)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承包人：(公章)</w:t>
      </w:r>
      <w:r/>
    </w:p>
    <w:p>
      <w:pPr>
        <w:ind w:left="0" w:right="0" w:firstLine="480"/>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法定代表人：（签字）</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法定代表人：（签字）</w:t>
      </w:r>
      <w:r/>
    </w:p>
    <w:p>
      <w:pPr>
        <w:ind w:left="0" w:right="0" w:firstLine="480"/>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w:t>
      </w:r>
      <w:r/>
    </w:p>
    <w:p>
      <w:pPr>
        <w:rPr>
          <w:color w:val="auto"/>
        </w:rPr>
      </w:pPr>
      <w:r>
        <w:rPr>
          <w:color w:val="auto"/>
        </w:rPr>
      </w:r>
      <w:r/>
    </w:p>
    <w:p>
      <w:pPr>
        <w:pStyle w:val="1077"/>
        <w:rPr>
          <w:color w:val="auto"/>
        </w:rPr>
      </w:pPr>
      <w:r>
        <w:rPr>
          <w:color w:val="auto"/>
        </w:rPr>
      </w:r>
      <w:r/>
    </w:p>
    <w:p>
      <w:pPr>
        <w:rPr>
          <w:rFonts w:hint="eastAsia"/>
        </w:rPr>
      </w:pPr>
      <w:r>
        <w:rPr>
          <w:rFonts w:hint="eastAsia"/>
        </w:rPr>
      </w:r>
      <w:r/>
    </w:p>
    <w:p>
      <w:pPr>
        <w:ind w:right="0"/>
        <w:keepLines w:val="0"/>
        <w:keepNext w:val="0"/>
        <w:pageBreakBefore w:val="0"/>
        <w:spacing w:after="0" w:line="360" w:lineRule="auto"/>
        <w:widowControl/>
        <w:rPr>
          <w:rFonts w:hint="eastAsia" w:ascii="宋体" w:hAnsi="宋体" w:eastAsia="宋体" w:cs="宋体"/>
          <w:b w:val="0"/>
          <w:bCs/>
          <w:color w:val="auto"/>
          <w:sz w:val="24"/>
          <w:szCs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none"/>
          <w:lang w:eastAsia="zh-CN"/>
        </w:rPr>
        <w:t xml:space="preserve">附件：</w:t>
      </w:r>
      <w:r/>
    </w:p>
    <w:p>
      <w:pPr>
        <w:ind w:right="0"/>
        <w:keepLines w:val="0"/>
        <w:keepNext w:val="0"/>
        <w:pageBreakBefore w:val="0"/>
        <w:spacing w:after="0" w:line="360" w:lineRule="auto"/>
        <w:widowControl/>
        <w:rPr>
          <w:rFonts w:hint="eastAsia" w:ascii="宋体" w:hAnsi="宋体" w:cs="宋体"/>
          <w:b w:val="0"/>
          <w:bCs/>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none"/>
          <w:lang w:val="en-US" w:eastAsia="zh-CN"/>
        </w:rPr>
        <w:t xml:space="preserve">附件1</w:t>
      </w:r>
      <w:r>
        <w:rPr>
          <w:rFonts w:hint="eastAsia" w:ascii="宋体" w:hAnsi="宋体" w:cs="宋体"/>
          <w:b w:val="0"/>
          <w:bCs/>
          <w:color w:val="auto"/>
          <w:sz w:val="24"/>
          <w:szCs w:val="24"/>
          <w:highlight w:val="none"/>
          <w:u w:val="none"/>
          <w:lang w:val="en-US" w:eastAsia="zh-CN"/>
        </w:rPr>
        <w:t xml:space="preserve">：承包人承揽工程项目一览表</w:t>
      </w:r>
      <w:r/>
    </w:p>
    <w:p>
      <w:pPr>
        <w:ind w:right="0"/>
        <w:keepLines w:val="0"/>
        <w:keepNext w:val="0"/>
        <w:pageBreakBefore w:val="0"/>
        <w:spacing w:after="0" w:line="360" w:lineRule="auto"/>
        <w:widowControl/>
        <w:rPr>
          <w:rFonts w:hint="default" w:ascii="宋体" w:hAnsi="宋体" w:eastAsia="宋体" w:cs="宋体"/>
          <w:b w:val="0"/>
          <w:bCs/>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none"/>
          <w:lang w:val="en-US" w:eastAsia="zh-CN"/>
        </w:rPr>
        <w:t xml:space="preserve">附件</w:t>
      </w:r>
      <w:r>
        <w:rPr>
          <w:rFonts w:hint="eastAsia" w:ascii="宋体" w:hAnsi="宋体" w:cs="宋体"/>
          <w:b w:val="0"/>
          <w:bCs/>
          <w:color w:val="auto"/>
          <w:sz w:val="24"/>
          <w:szCs w:val="24"/>
          <w:highlight w:val="none"/>
          <w:u w:val="none"/>
          <w:lang w:val="en-US" w:eastAsia="zh-CN"/>
        </w:rPr>
        <w:t xml:space="preserve">2：发包人供应材料设备一览表</w:t>
      </w:r>
      <w:r/>
    </w:p>
    <w:p>
      <w:pPr>
        <w:ind w:right="0"/>
        <w:keepLines w:val="0"/>
        <w:keepNext w:val="0"/>
        <w:pageBreakBefore w:val="0"/>
        <w:spacing w:after="0" w:line="360" w:lineRule="auto"/>
        <w:widowControl/>
        <w:rPr>
          <w:rFonts w:hint="default" w:ascii="宋体" w:hAnsi="宋体" w:eastAsia="宋体" w:cs="宋体"/>
          <w:b w:val="0"/>
          <w:bCs/>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none"/>
          <w:lang w:val="en-US" w:eastAsia="zh-CN"/>
        </w:rPr>
        <w:t xml:space="preserve">附件</w:t>
      </w:r>
      <w:r>
        <w:rPr>
          <w:rFonts w:hint="eastAsia" w:ascii="宋体" w:hAnsi="宋体" w:cs="宋体"/>
          <w:b w:val="0"/>
          <w:bCs/>
          <w:color w:val="auto"/>
          <w:sz w:val="24"/>
          <w:szCs w:val="24"/>
          <w:highlight w:val="none"/>
          <w:u w:val="none"/>
          <w:lang w:val="en-US" w:eastAsia="zh-CN"/>
        </w:rPr>
        <w:t xml:space="preserve">3：工程质量保修书</w:t>
      </w:r>
      <w:r/>
    </w:p>
    <w:p>
      <w:pPr>
        <w:ind w:right="0"/>
        <w:keepLines w:val="0"/>
        <w:keepNext w:val="0"/>
        <w:pageBreakBefore w:val="0"/>
        <w:spacing w:after="0" w:line="360" w:lineRule="auto"/>
        <w:widowControl/>
        <w:rPr>
          <w:rFonts w:hint="eastAsia" w:ascii="宋体" w:hAnsi="宋体" w:eastAsia="宋体" w:cs="宋体"/>
          <w:b w:val="0"/>
          <w:bCs/>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none"/>
          <w:lang w:val="en-US" w:eastAsia="zh-CN"/>
        </w:rPr>
        <w:t xml:space="preserve">附件</w:t>
      </w:r>
      <w:r>
        <w:rPr>
          <w:rFonts w:hint="eastAsia" w:ascii="宋体" w:hAnsi="宋体" w:cs="宋体"/>
          <w:b w:val="0"/>
          <w:bCs/>
          <w:color w:val="auto"/>
          <w:sz w:val="24"/>
          <w:szCs w:val="24"/>
          <w:highlight w:val="none"/>
          <w:u w:val="none"/>
          <w:lang w:val="en-US" w:eastAsia="zh-CN"/>
        </w:rPr>
        <w:t xml:space="preserve">4：主要建设工程文件目录</w:t>
      </w:r>
      <w:r/>
    </w:p>
    <w:p>
      <w:pPr>
        <w:ind w:right="0"/>
        <w:keepLines w:val="0"/>
        <w:keepNext w:val="0"/>
        <w:pageBreakBefore w:val="0"/>
        <w:spacing w:after="0" w:line="360" w:lineRule="auto"/>
        <w:widowControl/>
        <w:rPr>
          <w:rFonts w:hint="eastAsia" w:ascii="宋体" w:hAnsi="宋体" w:eastAsia="宋体" w:cs="宋体"/>
          <w:b w:val="0"/>
          <w:bCs/>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none"/>
          <w:lang w:val="en-US" w:eastAsia="zh-CN"/>
        </w:rPr>
        <w:t xml:space="preserve">附件</w:t>
      </w:r>
      <w:r>
        <w:rPr>
          <w:rFonts w:hint="eastAsia" w:ascii="宋体" w:hAnsi="宋体" w:cs="宋体"/>
          <w:b w:val="0"/>
          <w:bCs/>
          <w:color w:val="auto"/>
          <w:sz w:val="24"/>
          <w:szCs w:val="24"/>
          <w:highlight w:val="none"/>
          <w:u w:val="none"/>
          <w:lang w:val="en-US" w:eastAsia="zh-CN"/>
        </w:rPr>
        <w:t xml:space="preserve">5：承包人用于本工程施工的机械设备表</w:t>
      </w:r>
      <w:r/>
    </w:p>
    <w:p>
      <w:pPr>
        <w:ind w:right="0"/>
        <w:keepLines w:val="0"/>
        <w:keepNext w:val="0"/>
        <w:pageBreakBefore w:val="0"/>
        <w:spacing w:after="0" w:line="360" w:lineRule="auto"/>
        <w:widowControl/>
        <w:rPr>
          <w:rFonts w:hint="default" w:ascii="宋体" w:hAnsi="宋体" w:eastAsia="宋体" w:cs="宋体"/>
          <w:b w:val="0"/>
          <w:bCs/>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7" w:h="16840" w:orient="portrait"/>
          <w:pgMar w:top="1417" w:right="1701" w:bottom="1417" w:left="1701" w:header="851" w:footer="851" w:gutter="0"/>
          <w:cols w:num="1" w:sep="0" w:space="720" w:equalWidth="1"/>
          <w:docGrid w:linePitch="360"/>
        </w:sectPr>
      </w:pPr>
      <w:r>
        <w:rPr>
          <w:rFonts w:hint="eastAsia" w:ascii="宋体" w:hAnsi="宋体" w:eastAsia="宋体" w:cs="宋体"/>
          <w:b w:val="0"/>
          <w:bCs/>
          <w:color w:val="auto"/>
          <w:sz w:val="24"/>
          <w:szCs w:val="24"/>
          <w:highlight w:val="none"/>
          <w:u w:val="none"/>
          <w:lang w:val="en-US" w:eastAsia="zh-CN"/>
        </w:rPr>
        <w:t xml:space="preserve">附件</w:t>
      </w:r>
      <w:r>
        <w:rPr>
          <w:rFonts w:hint="eastAsia" w:ascii="宋体" w:hAnsi="宋体" w:cs="宋体"/>
          <w:b w:val="0"/>
          <w:bCs/>
          <w:color w:val="auto"/>
          <w:sz w:val="24"/>
          <w:szCs w:val="24"/>
          <w:highlight w:val="none"/>
          <w:u w:val="none"/>
          <w:lang w:val="en-US" w:eastAsia="zh-CN"/>
        </w:rPr>
        <w:t xml:space="preserve">6：承包人主要施工管理人员表</w:t>
      </w:r>
      <w:r/>
    </w:p>
    <w:p>
      <w:pPr>
        <w:spacing w:before="156" w:after="156" w:line="440" w:lineRule="exact"/>
        <w:rPr>
          <w:color w:val="auto"/>
          <w:sz w:val="21"/>
          <w:szCs w:val="21"/>
        </w:rPr>
      </w:pPr>
      <w:r>
        <w:rPr>
          <w:rFonts w:hint="eastAsia" w:ascii="宋体" w:hAnsi="宋体" w:eastAsia="宋体" w:cs="宋体"/>
          <w:color w:val="auto"/>
          <w:sz w:val="21"/>
          <w:szCs w:val="21"/>
        </w:rPr>
        <w:t xml:space="preserve">附件1：</w:t>
      </w:r>
      <w:r/>
    </w:p>
    <w:p>
      <w:pPr>
        <w:jc w:val="center"/>
        <w:spacing w:before="156" w:after="156" w:line="440" w:lineRule="exact"/>
        <w:rPr>
          <w:color w:val="auto"/>
          <w:sz w:val="21"/>
          <w:szCs w:val="21"/>
        </w:rPr>
      </w:pPr>
      <w:r>
        <w:rPr>
          <w:rFonts w:hint="eastAsia" w:ascii="宋体" w:hAnsi="宋体" w:eastAsia="宋体" w:cs="宋体"/>
          <w:color w:val="auto"/>
          <w:sz w:val="21"/>
          <w:szCs w:val="21"/>
        </w:rPr>
        <w:t xml:space="preserve">承包人承揽工程项目一览表</w:t>
      </w:r>
      <w:r/>
    </w:p>
    <w:tbl>
      <w:tblPr>
        <w:tblStyle w:val="1076"/>
        <w:tblW w:w="9994"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4"/>
        <w:gridCol w:w="1262"/>
        <w:gridCol w:w="969"/>
        <w:gridCol w:w="1008"/>
        <w:gridCol w:w="825"/>
        <w:gridCol w:w="900"/>
        <w:gridCol w:w="1500"/>
        <w:gridCol w:w="1050"/>
        <w:gridCol w:w="810"/>
        <w:gridCol w:w="796"/>
      </w:tblGrid>
      <w:tr>
        <w:trPr>
          <w:trHeight w:val="2127"/>
        </w:trPr>
        <w:tc>
          <w:tcPr>
            <w:tcBorders>
              <w:top w:val="single" w:color="auto" w:sz="12" w:space="0"/>
              <w:bottom w:val="single" w:color="auto" w:sz="6" w:space="0"/>
            </w:tcBorders>
            <w:tcW w:w="874" w:type="dxa"/>
            <w:vAlign w:val="center"/>
            <w:textDirection w:val="lrTb"/>
            <w:noWrap w:val="false"/>
          </w:tcPr>
          <w:p>
            <w:pPr>
              <w:ind w:right="72"/>
              <w:jc w:val="center"/>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单位工程名称</w:t>
            </w:r>
            <w:r/>
          </w:p>
        </w:tc>
        <w:tc>
          <w:tcPr>
            <w:tcBorders>
              <w:top w:val="single" w:color="auto" w:sz="12" w:space="0"/>
              <w:bottom w:val="single" w:color="auto" w:sz="6" w:space="0"/>
            </w:tcBorders>
            <w:tcW w:w="1262" w:type="dxa"/>
            <w:vAlign w:val="center"/>
            <w:textDirection w:val="lrTb"/>
            <w:noWrap w:val="false"/>
          </w:tcPr>
          <w:p>
            <w:pPr>
              <w:ind w:right="72"/>
              <w:jc w:val="center"/>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建设规模</w:t>
            </w:r>
            <w:r/>
          </w:p>
        </w:tc>
        <w:tc>
          <w:tcPr>
            <w:tcBorders>
              <w:top w:val="single" w:color="auto" w:sz="12" w:space="0"/>
              <w:bottom w:val="single" w:color="auto" w:sz="6" w:space="0"/>
            </w:tcBorders>
            <w:tcW w:w="969" w:type="dxa"/>
            <w:vAlign w:val="center"/>
            <w:textDirection w:val="lrTb"/>
            <w:noWrap w:val="false"/>
          </w:tcPr>
          <w:p>
            <w:pPr>
              <w:ind w:right="72"/>
              <w:jc w:val="center"/>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建筑面积(平方米)</w:t>
            </w:r>
            <w:r/>
          </w:p>
        </w:tc>
        <w:tc>
          <w:tcPr>
            <w:tcBorders>
              <w:top w:val="single" w:color="auto" w:sz="12" w:space="0"/>
              <w:bottom w:val="single" w:color="auto" w:sz="6" w:space="0"/>
            </w:tcBorders>
            <w:tcW w:w="1008" w:type="dxa"/>
            <w:vAlign w:val="center"/>
            <w:textDirection w:val="lrTb"/>
            <w:noWrap w:val="false"/>
          </w:tcPr>
          <w:p>
            <w:pPr>
              <w:ind w:right="72"/>
              <w:jc w:val="center"/>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结构形式</w:t>
            </w:r>
            <w:r/>
          </w:p>
        </w:tc>
        <w:tc>
          <w:tcPr>
            <w:tcBorders>
              <w:top w:val="single" w:color="auto" w:sz="12" w:space="0"/>
              <w:bottom w:val="single" w:color="auto" w:sz="6" w:space="0"/>
            </w:tcBorders>
            <w:tcW w:w="825" w:type="dxa"/>
            <w:vAlign w:val="center"/>
            <w:textDirection w:val="lrTb"/>
            <w:noWrap w:val="false"/>
          </w:tcPr>
          <w:p>
            <w:pPr>
              <w:ind w:right="72"/>
              <w:jc w:val="center"/>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层数</w:t>
            </w:r>
            <w:r/>
          </w:p>
        </w:tc>
        <w:tc>
          <w:tcPr>
            <w:tcBorders>
              <w:top w:val="single" w:color="auto" w:sz="12" w:space="0"/>
              <w:bottom w:val="single" w:color="auto" w:sz="6" w:space="0"/>
            </w:tcBorders>
            <w:tcW w:w="900" w:type="dxa"/>
            <w:vAlign w:val="center"/>
            <w:textDirection w:val="lrTb"/>
            <w:noWrap w:val="false"/>
          </w:tcPr>
          <w:p>
            <w:pPr>
              <w:ind w:right="72"/>
              <w:jc w:val="center"/>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生产能力</w:t>
            </w:r>
            <w:r/>
          </w:p>
        </w:tc>
        <w:tc>
          <w:tcPr>
            <w:tcBorders>
              <w:top w:val="single" w:color="auto" w:sz="12" w:space="0"/>
              <w:bottom w:val="single" w:color="auto" w:sz="6" w:space="0"/>
            </w:tcBorders>
            <w:tcW w:w="1500" w:type="dxa"/>
            <w:vAlign w:val="center"/>
            <w:textDirection w:val="lrTb"/>
            <w:noWrap w:val="false"/>
          </w:tcPr>
          <w:p>
            <w:pPr>
              <w:ind w:right="72"/>
              <w:jc w:val="center"/>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设备安装内容</w:t>
            </w:r>
            <w:r/>
          </w:p>
        </w:tc>
        <w:tc>
          <w:tcPr>
            <w:tcBorders>
              <w:top w:val="single" w:color="auto" w:sz="12" w:space="0"/>
              <w:bottom w:val="single" w:color="auto" w:sz="6" w:space="0"/>
            </w:tcBorders>
            <w:tcW w:w="1050" w:type="dxa"/>
            <w:vAlign w:val="center"/>
            <w:textDirection w:val="lrTb"/>
            <w:noWrap w:val="false"/>
          </w:tcPr>
          <w:p>
            <w:pPr>
              <w:ind w:right="72"/>
              <w:jc w:val="center"/>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合同价格（元）</w:t>
            </w:r>
            <w:r/>
          </w:p>
        </w:tc>
        <w:tc>
          <w:tcPr>
            <w:tcBorders>
              <w:top w:val="single" w:color="auto" w:sz="12" w:space="0"/>
              <w:bottom w:val="single" w:color="auto" w:sz="6" w:space="0"/>
            </w:tcBorders>
            <w:tcW w:w="810" w:type="dxa"/>
            <w:vAlign w:val="center"/>
            <w:textDirection w:val="lrTb"/>
            <w:noWrap w:val="false"/>
          </w:tcPr>
          <w:p>
            <w:pPr>
              <w:ind w:right="72"/>
              <w:jc w:val="center"/>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开工日期</w:t>
            </w:r>
            <w:r/>
          </w:p>
        </w:tc>
        <w:tc>
          <w:tcPr>
            <w:tcBorders>
              <w:top w:val="single" w:color="auto" w:sz="12" w:space="0"/>
              <w:bottom w:val="single" w:color="auto" w:sz="6" w:space="0"/>
            </w:tcBorders>
            <w:tcW w:w="796" w:type="dxa"/>
            <w:vAlign w:val="center"/>
            <w:textDirection w:val="lrTb"/>
            <w:noWrap w:val="false"/>
          </w:tcPr>
          <w:p>
            <w:pPr>
              <w:ind w:right="72"/>
              <w:jc w:val="center"/>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竣工日期</w:t>
            </w:r>
            <w:r/>
          </w:p>
        </w:tc>
      </w:tr>
      <w:tr>
        <w:trPr>
          <w:trHeight w:val="1080"/>
        </w:trPr>
        <w:tc>
          <w:tcPr>
            <w:tcBorders>
              <w:top w:val="single" w:color="auto" w:sz="6" w:space="0"/>
              <w:bottom w:val="single" w:color="auto" w:sz="6" w:space="0"/>
            </w:tcBorders>
            <w:tcW w:w="874"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126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969"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1008"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825"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90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150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105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81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79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trHeight w:val="1080"/>
        </w:trPr>
        <w:tc>
          <w:tcPr>
            <w:tcBorders>
              <w:top w:val="none" w:color="000000" w:sz="4" w:space="0"/>
            </w:tcBorders>
            <w:tcW w:w="874"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26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969"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008"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825"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90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50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05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81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79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trHeight w:val="1080"/>
        </w:trPr>
        <w:tc>
          <w:tcPr>
            <w:tcBorders>
              <w:top w:val="none" w:color="000000" w:sz="4" w:space="0"/>
            </w:tcBorders>
            <w:tcW w:w="874"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26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969"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008"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825"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90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50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05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81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79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trHeight w:val="1080"/>
        </w:trPr>
        <w:tc>
          <w:tcPr>
            <w:tcW w:w="874"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26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69"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008"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25"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0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50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05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1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79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trHeight w:val="1080"/>
        </w:trPr>
        <w:tc>
          <w:tcPr>
            <w:tcBorders>
              <w:top w:val="none" w:color="000000" w:sz="4" w:space="0"/>
            </w:tcBorders>
            <w:tcW w:w="874"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26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969"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008"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825"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90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50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05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81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79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trHeight w:val="1080"/>
        </w:trPr>
        <w:tc>
          <w:tcPr>
            <w:tcW w:w="874"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26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69"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008"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25"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0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50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05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1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79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trHeight w:val="1080"/>
        </w:trPr>
        <w:tc>
          <w:tcPr>
            <w:tcBorders>
              <w:top w:val="none" w:color="000000" w:sz="4" w:space="0"/>
            </w:tcBorders>
            <w:tcW w:w="874"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26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969"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008"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825"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90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50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05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81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79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trHeight w:val="1080"/>
        </w:trPr>
        <w:tc>
          <w:tcPr>
            <w:tcBorders>
              <w:top w:val="none" w:color="000000" w:sz="4" w:space="0"/>
            </w:tcBorders>
            <w:tcW w:w="874"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26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969"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008"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825"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90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50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05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81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79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trHeight w:val="1173"/>
        </w:trPr>
        <w:tc>
          <w:tcPr>
            <w:tcW w:w="874"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26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69"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008"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25"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0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50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05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1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79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bl>
    <w:p>
      <w:pPr>
        <w:spacing w:line="440" w:lineRule="exact"/>
        <w:rPr>
          <w:b/>
          <w:color w:val="auto"/>
          <w:sz w:val="21"/>
          <w:szCs w:val="21"/>
        </w:rPr>
        <w:sectPr>
          <w:headerReference w:type="default" r:id="rId11"/>
          <w:footerReference w:type="default" r:id="rId18"/>
          <w:footerReference w:type="first" r:id="rId19"/>
          <w:footnotePr/>
          <w:endnotePr/>
          <w:type w:val="nextPage"/>
          <w:pgSz w:w="11906" w:h="16838" w:orient="portrait"/>
          <w:pgMar w:top="1418" w:right="1531" w:bottom="1418" w:left="1554" w:header="851" w:footer="992" w:gutter="0"/>
          <w:cols w:num="1" w:sep="0" w:space="720" w:equalWidth="1"/>
          <w:docGrid w:linePitch="360"/>
          <w:titlePg/>
        </w:sectPr>
      </w:pPr>
      <w:r>
        <w:rPr>
          <w:b/>
          <w:color w:val="auto"/>
          <w:sz w:val="21"/>
          <w:szCs w:val="21"/>
        </w:rPr>
      </w:r>
      <w:r/>
    </w:p>
    <w:p>
      <w:pPr>
        <w:spacing w:line="440" w:lineRule="exact"/>
        <w:rPr>
          <w:color w:val="auto"/>
          <w:sz w:val="21"/>
          <w:szCs w:val="21"/>
        </w:rPr>
      </w:pPr>
      <w:r>
        <w:rPr>
          <w:rFonts w:hint="eastAsia" w:ascii="宋体" w:hAnsi="宋体" w:eastAsia="宋体" w:cs="宋体"/>
          <w:color w:val="auto"/>
          <w:sz w:val="21"/>
          <w:szCs w:val="21"/>
        </w:rPr>
        <w:t xml:space="preserve">附</w:t>
      </w:r>
      <w:bookmarkStart w:id="264" w:name="_Toc296944564"/>
      <w:r/>
      <w:bookmarkStart w:id="265" w:name="_Toc267261692"/>
      <w:r/>
      <w:bookmarkStart w:id="266" w:name="_Toc296891265"/>
      <w:r/>
      <w:bookmarkStart w:id="267" w:name="_Toc296347224"/>
      <w:r/>
      <w:bookmarkStart w:id="268" w:name="_Toc296891053"/>
      <w:r/>
      <w:bookmarkStart w:id="269" w:name="_Toc296503225"/>
      <w:r/>
      <w:bookmarkStart w:id="270" w:name="_Toc296346726"/>
      <w:r>
        <w:rPr>
          <w:rFonts w:hint="eastAsia" w:ascii="宋体" w:hAnsi="宋体" w:eastAsia="宋体" w:cs="宋体"/>
          <w:color w:val="auto"/>
          <w:sz w:val="21"/>
          <w:szCs w:val="21"/>
        </w:rPr>
        <w:t xml:space="preserve">件2：</w:t>
      </w:r>
      <w:bookmarkEnd w:id="264"/>
      <w:r/>
      <w:bookmarkEnd w:id="265"/>
      <w:r/>
      <w:bookmarkEnd w:id="266"/>
      <w:r/>
      <w:bookmarkEnd w:id="267"/>
      <w:r/>
      <w:bookmarkEnd w:id="268"/>
      <w:r/>
      <w:bookmarkEnd w:id="269"/>
      <w:r/>
      <w:bookmarkEnd w:id="270"/>
      <w:r/>
      <w:r/>
    </w:p>
    <w:p>
      <w:pPr>
        <w:jc w:val="center"/>
        <w:spacing w:before="156" w:after="156" w:line="440" w:lineRule="exact"/>
        <w:rPr>
          <w:color w:val="auto"/>
          <w:sz w:val="21"/>
          <w:szCs w:val="21"/>
        </w:rPr>
      </w:pPr>
      <w:r>
        <w:rPr>
          <w:rFonts w:hint="eastAsia" w:ascii="宋体" w:hAnsi="宋体" w:eastAsia="宋体" w:cs="宋体"/>
          <w:color w:val="auto"/>
          <w:sz w:val="21"/>
          <w:szCs w:val="21"/>
        </w:rPr>
        <w:t xml:space="preserve">发包人供应材料设备一览表</w:t>
      </w:r>
      <w:r/>
    </w:p>
    <w:tbl>
      <w:tblPr>
        <w:tblStyle w:val="1076"/>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right="72"/>
              <w:jc w:val="center"/>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序号</w:t>
            </w:r>
            <w:r/>
          </w:p>
        </w:tc>
        <w:tc>
          <w:tcPr>
            <w:tcBorders>
              <w:top w:val="single" w:color="auto" w:sz="12" w:space="0"/>
              <w:bottom w:val="single" w:color="auto" w:sz="6" w:space="0"/>
            </w:tcBorders>
            <w:tcW w:w="1276" w:type="dxa"/>
            <w:vAlign w:val="center"/>
            <w:textDirection w:val="lrTb"/>
            <w:noWrap w:val="false"/>
          </w:tcPr>
          <w:p>
            <w:pPr>
              <w:ind w:right="72"/>
              <w:jc w:val="center"/>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材料、</w:t>
            </w:r>
            <w:r/>
          </w:p>
          <w:p>
            <w:pPr>
              <w:ind w:right="72"/>
              <w:jc w:val="center"/>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设备品种</w:t>
            </w:r>
            <w:r/>
          </w:p>
        </w:tc>
        <w:tc>
          <w:tcPr>
            <w:tcBorders>
              <w:top w:val="single" w:color="auto" w:sz="12" w:space="0"/>
              <w:bottom w:val="single" w:color="auto" w:sz="6" w:space="0"/>
            </w:tcBorders>
            <w:tcW w:w="1418" w:type="dxa"/>
            <w:vAlign w:val="center"/>
            <w:textDirection w:val="lrTb"/>
            <w:noWrap w:val="false"/>
          </w:tcPr>
          <w:p>
            <w:pPr>
              <w:ind w:right="72"/>
              <w:jc w:val="center"/>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规格型号</w:t>
            </w:r>
            <w:r/>
          </w:p>
        </w:tc>
        <w:tc>
          <w:tcPr>
            <w:tcBorders>
              <w:top w:val="single" w:color="auto" w:sz="12" w:space="0"/>
              <w:bottom w:val="single" w:color="auto" w:sz="6" w:space="0"/>
            </w:tcBorders>
            <w:tcW w:w="940" w:type="dxa"/>
            <w:vAlign w:val="center"/>
            <w:textDirection w:val="lrTb"/>
            <w:noWrap w:val="false"/>
          </w:tcPr>
          <w:p>
            <w:pPr>
              <w:ind w:right="72"/>
              <w:jc w:val="center"/>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单位</w:t>
            </w:r>
            <w:r/>
          </w:p>
        </w:tc>
        <w:tc>
          <w:tcPr>
            <w:tcBorders>
              <w:top w:val="single" w:color="auto" w:sz="12" w:space="0"/>
              <w:bottom w:val="single" w:color="auto" w:sz="6" w:space="0"/>
            </w:tcBorders>
            <w:tcW w:w="851" w:type="dxa"/>
            <w:vAlign w:val="center"/>
            <w:textDirection w:val="lrTb"/>
            <w:noWrap w:val="false"/>
          </w:tcPr>
          <w:p>
            <w:pPr>
              <w:ind w:right="72"/>
              <w:jc w:val="center"/>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数量</w:t>
            </w:r>
            <w:r/>
          </w:p>
        </w:tc>
        <w:tc>
          <w:tcPr>
            <w:tcBorders>
              <w:top w:val="single" w:color="auto" w:sz="12" w:space="0"/>
              <w:bottom w:val="single" w:color="auto" w:sz="6" w:space="0"/>
            </w:tcBorders>
            <w:tcW w:w="1044" w:type="dxa"/>
            <w:vAlign w:val="center"/>
            <w:textDirection w:val="lrTb"/>
            <w:noWrap w:val="false"/>
          </w:tcPr>
          <w:p>
            <w:pPr>
              <w:ind w:right="72"/>
              <w:jc w:val="center"/>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单价（元）</w:t>
            </w:r>
            <w:r/>
          </w:p>
        </w:tc>
        <w:tc>
          <w:tcPr>
            <w:tcBorders>
              <w:top w:val="single" w:color="auto" w:sz="12" w:space="0"/>
              <w:bottom w:val="single" w:color="auto" w:sz="6" w:space="0"/>
            </w:tcBorders>
            <w:tcW w:w="992" w:type="dxa"/>
            <w:vAlign w:val="center"/>
            <w:textDirection w:val="lrTb"/>
            <w:noWrap w:val="false"/>
          </w:tcPr>
          <w:p>
            <w:pPr>
              <w:ind w:right="72"/>
              <w:jc w:val="center"/>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质量等级</w:t>
            </w:r>
            <w:r/>
          </w:p>
        </w:tc>
        <w:tc>
          <w:tcPr>
            <w:tcBorders>
              <w:top w:val="single" w:color="auto" w:sz="12" w:space="0"/>
              <w:bottom w:val="single" w:color="auto" w:sz="6" w:space="0"/>
            </w:tcBorders>
            <w:tcW w:w="851" w:type="dxa"/>
            <w:vAlign w:val="center"/>
            <w:textDirection w:val="lrTb"/>
            <w:noWrap w:val="false"/>
          </w:tcPr>
          <w:p>
            <w:pPr>
              <w:ind w:right="72"/>
              <w:jc w:val="center"/>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供应时间</w:t>
            </w:r>
            <w:r/>
          </w:p>
        </w:tc>
        <w:tc>
          <w:tcPr>
            <w:tcBorders>
              <w:top w:val="single" w:color="auto" w:sz="12" w:space="0"/>
              <w:bottom w:val="single" w:color="auto" w:sz="6" w:space="0"/>
            </w:tcBorders>
            <w:tcW w:w="1487" w:type="dxa"/>
            <w:vAlign w:val="center"/>
            <w:textDirection w:val="lrTb"/>
            <w:noWrap w:val="false"/>
          </w:tcPr>
          <w:p>
            <w:pPr>
              <w:ind w:right="72"/>
              <w:jc w:val="center"/>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送达地点</w:t>
            </w:r>
            <w:r/>
          </w:p>
        </w:tc>
        <w:tc>
          <w:tcPr>
            <w:tcBorders>
              <w:top w:val="single" w:color="auto" w:sz="12" w:space="0"/>
              <w:bottom w:val="single" w:color="auto" w:sz="6" w:space="0"/>
            </w:tcBorders>
            <w:tcW w:w="992" w:type="dxa"/>
            <w:vAlign w:val="center"/>
            <w:textDirection w:val="lrTb"/>
            <w:noWrap w:val="false"/>
          </w:tcPr>
          <w:p>
            <w:pPr>
              <w:ind w:right="72"/>
              <w:jc w:val="center"/>
              <w:keepNext/>
              <w:spacing w:after="120" w:line="440" w:lineRule="exact"/>
              <w:widowControl w:val="off"/>
              <w:rPr>
                <w:rFonts w:ascii="宋体" w:hAnsi="宋体" w:cs="宋体"/>
                <w:color w:val="auto"/>
                <w:sz w:val="24"/>
                <w:szCs w:val="21"/>
              </w:rPr>
            </w:pPr>
            <w:r>
              <w:rPr>
                <w:rFonts w:hint="eastAsia" w:ascii="宋体" w:hAnsi="宋体" w:cs="宋体"/>
                <w:color w:val="auto"/>
                <w:sz w:val="24"/>
                <w:szCs w:val="21"/>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single" w:color="auto" w:sz="6" w:space="0"/>
              <w:bottom w:val="single" w:color="auto" w:sz="6" w:space="0"/>
            </w:tcBorders>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jc w:val="center"/>
          <w:trHeight w:val="567"/>
        </w:trPr>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Borders>
              <w:top w:val="none" w:color="000000" w:sz="4" w:space="0"/>
            </w:tcBorders>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jc w:val="center"/>
          <w:trHeight w:val="567"/>
        </w:trPr>
        <w:tc>
          <w:tcPr>
            <w:tcW w:w="851" w:type="dxa"/>
            <w:vAlign w:val="center"/>
            <w:textDirection w:val="lrTb"/>
            <w:noWrap w:val="false"/>
          </w:tcPr>
          <w:p>
            <w:pPr>
              <w:jc w:val="center"/>
              <w:rPr>
                <w:color w:val="auto"/>
                <w:sz w:val="21"/>
                <w:szCs w:val="21"/>
              </w:rPr>
            </w:pPr>
            <w:r>
              <w:rPr>
                <w:color w:val="auto"/>
                <w:sz w:val="21"/>
                <w:szCs w:val="21"/>
              </w:rPr>
            </w:r>
            <w:r/>
          </w:p>
        </w:tc>
        <w:tc>
          <w:tcPr>
            <w:tcW w:w="1276" w:type="dxa"/>
            <w:vAlign w:val="center"/>
            <w:textDirection w:val="lrTb"/>
            <w:noWrap w:val="false"/>
          </w:tcPr>
          <w:p>
            <w:pPr>
              <w:jc w:val="center"/>
              <w:rPr>
                <w:color w:val="auto"/>
                <w:sz w:val="21"/>
                <w:szCs w:val="21"/>
              </w:rPr>
            </w:pPr>
            <w:r>
              <w:rPr>
                <w:color w:val="auto"/>
                <w:sz w:val="21"/>
                <w:szCs w:val="21"/>
              </w:rPr>
            </w:r>
            <w:r/>
          </w:p>
        </w:tc>
        <w:tc>
          <w:tcPr>
            <w:tcW w:w="1418" w:type="dxa"/>
            <w:vAlign w:val="center"/>
            <w:textDirection w:val="lrTb"/>
            <w:noWrap w:val="false"/>
          </w:tcPr>
          <w:p>
            <w:pPr>
              <w:jc w:val="center"/>
              <w:rPr>
                <w:color w:val="auto"/>
                <w:sz w:val="21"/>
                <w:szCs w:val="21"/>
              </w:rPr>
            </w:pPr>
            <w:r>
              <w:rPr>
                <w:color w:val="auto"/>
                <w:sz w:val="21"/>
                <w:szCs w:val="21"/>
              </w:rPr>
            </w:r>
            <w:r/>
          </w:p>
        </w:tc>
        <w:tc>
          <w:tcPr>
            <w:tcW w:w="940"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044"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487"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rPr>
            </w:pPr>
            <w:r>
              <w:rPr>
                <w:rFonts w:ascii="宋体" w:hAnsi="宋体" w:cs="宋体"/>
                <w:color w:val="auto"/>
                <w:sz w:val="24"/>
                <w:szCs w:val="21"/>
              </w:rPr>
            </w:r>
            <w:r/>
          </w:p>
        </w:tc>
      </w:tr>
      <w:tr>
        <w:trPr>
          <w:jc w:val="center"/>
          <w:trHeight w:val="567"/>
        </w:trPr>
        <w:tc>
          <w:tcPr>
            <w:tcW w:w="851" w:type="dxa"/>
            <w:vAlign w:val="center"/>
            <w:textDirection w:val="lrTb"/>
            <w:noWrap w:val="false"/>
          </w:tcPr>
          <w:p>
            <w:pPr>
              <w:jc w:val="center"/>
              <w:rPr>
                <w:color w:val="auto"/>
                <w:sz w:val="21"/>
                <w:szCs w:val="21"/>
              </w:rPr>
            </w:pPr>
            <w:r>
              <w:rPr>
                <w:color w:val="auto"/>
                <w:sz w:val="21"/>
                <w:szCs w:val="21"/>
              </w:rPr>
            </w:r>
            <w:r/>
          </w:p>
        </w:tc>
        <w:tc>
          <w:tcPr>
            <w:tcW w:w="1276" w:type="dxa"/>
            <w:vAlign w:val="center"/>
            <w:textDirection w:val="lrTb"/>
            <w:noWrap w:val="false"/>
          </w:tcPr>
          <w:p>
            <w:pPr>
              <w:jc w:val="center"/>
              <w:rPr>
                <w:color w:val="auto"/>
                <w:sz w:val="21"/>
                <w:szCs w:val="21"/>
              </w:rPr>
            </w:pPr>
            <w:r>
              <w:rPr>
                <w:color w:val="auto"/>
                <w:sz w:val="21"/>
                <w:szCs w:val="21"/>
              </w:rPr>
            </w:r>
            <w:r/>
          </w:p>
        </w:tc>
        <w:tc>
          <w:tcPr>
            <w:tcW w:w="1418" w:type="dxa"/>
            <w:vAlign w:val="center"/>
            <w:textDirection w:val="lrTb"/>
            <w:noWrap w:val="false"/>
          </w:tcPr>
          <w:p>
            <w:pPr>
              <w:jc w:val="center"/>
              <w:rPr>
                <w:color w:val="auto"/>
                <w:sz w:val="21"/>
                <w:szCs w:val="21"/>
              </w:rPr>
            </w:pPr>
            <w:r>
              <w:rPr>
                <w:color w:val="auto"/>
                <w:sz w:val="21"/>
                <w:szCs w:val="21"/>
              </w:rPr>
            </w:r>
            <w:r/>
          </w:p>
        </w:tc>
        <w:tc>
          <w:tcPr>
            <w:tcW w:w="940"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044"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487"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r>
      <w:tr>
        <w:trPr>
          <w:jc w:val="center"/>
          <w:trHeight w:val="567"/>
        </w:trPr>
        <w:tc>
          <w:tcPr>
            <w:tcW w:w="851" w:type="dxa"/>
            <w:vAlign w:val="center"/>
            <w:textDirection w:val="lrTb"/>
            <w:noWrap w:val="false"/>
          </w:tcPr>
          <w:p>
            <w:pPr>
              <w:jc w:val="center"/>
              <w:rPr>
                <w:color w:val="auto"/>
                <w:sz w:val="21"/>
                <w:szCs w:val="21"/>
              </w:rPr>
            </w:pPr>
            <w:r>
              <w:rPr>
                <w:color w:val="auto"/>
                <w:sz w:val="21"/>
                <w:szCs w:val="21"/>
              </w:rPr>
            </w:r>
            <w:r/>
          </w:p>
        </w:tc>
        <w:tc>
          <w:tcPr>
            <w:tcW w:w="1276" w:type="dxa"/>
            <w:vAlign w:val="center"/>
            <w:textDirection w:val="lrTb"/>
            <w:noWrap w:val="false"/>
          </w:tcPr>
          <w:p>
            <w:pPr>
              <w:jc w:val="center"/>
              <w:rPr>
                <w:color w:val="auto"/>
                <w:sz w:val="21"/>
                <w:szCs w:val="21"/>
              </w:rPr>
            </w:pPr>
            <w:r>
              <w:rPr>
                <w:color w:val="auto"/>
                <w:sz w:val="21"/>
                <w:szCs w:val="21"/>
              </w:rPr>
            </w:r>
            <w:r/>
          </w:p>
        </w:tc>
        <w:tc>
          <w:tcPr>
            <w:tcW w:w="1418" w:type="dxa"/>
            <w:vAlign w:val="center"/>
            <w:textDirection w:val="lrTb"/>
            <w:noWrap w:val="false"/>
          </w:tcPr>
          <w:p>
            <w:pPr>
              <w:jc w:val="center"/>
              <w:rPr>
                <w:color w:val="auto"/>
                <w:sz w:val="21"/>
                <w:szCs w:val="21"/>
              </w:rPr>
            </w:pPr>
            <w:r>
              <w:rPr>
                <w:color w:val="auto"/>
                <w:sz w:val="21"/>
                <w:szCs w:val="21"/>
              </w:rPr>
            </w:r>
            <w:r/>
          </w:p>
        </w:tc>
        <w:tc>
          <w:tcPr>
            <w:tcW w:w="940"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044"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487"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r>
      <w:tr>
        <w:trPr>
          <w:jc w:val="center"/>
          <w:trHeight w:val="567"/>
        </w:trPr>
        <w:tc>
          <w:tcPr>
            <w:tcW w:w="851" w:type="dxa"/>
            <w:vAlign w:val="center"/>
            <w:textDirection w:val="lrTb"/>
            <w:noWrap w:val="false"/>
          </w:tcPr>
          <w:p>
            <w:pPr>
              <w:jc w:val="center"/>
              <w:rPr>
                <w:color w:val="auto"/>
                <w:sz w:val="21"/>
                <w:szCs w:val="21"/>
              </w:rPr>
            </w:pPr>
            <w:r>
              <w:rPr>
                <w:color w:val="auto"/>
                <w:sz w:val="21"/>
                <w:szCs w:val="21"/>
              </w:rPr>
            </w:r>
            <w:r/>
          </w:p>
        </w:tc>
        <w:tc>
          <w:tcPr>
            <w:tcW w:w="1276" w:type="dxa"/>
            <w:vAlign w:val="center"/>
            <w:textDirection w:val="lrTb"/>
            <w:noWrap w:val="false"/>
          </w:tcPr>
          <w:p>
            <w:pPr>
              <w:jc w:val="center"/>
              <w:rPr>
                <w:color w:val="auto"/>
                <w:sz w:val="21"/>
                <w:szCs w:val="21"/>
              </w:rPr>
            </w:pPr>
            <w:r>
              <w:rPr>
                <w:color w:val="auto"/>
                <w:sz w:val="21"/>
                <w:szCs w:val="21"/>
              </w:rPr>
            </w:r>
            <w:r/>
          </w:p>
        </w:tc>
        <w:tc>
          <w:tcPr>
            <w:tcW w:w="1418" w:type="dxa"/>
            <w:vAlign w:val="center"/>
            <w:textDirection w:val="lrTb"/>
            <w:noWrap w:val="false"/>
          </w:tcPr>
          <w:p>
            <w:pPr>
              <w:jc w:val="center"/>
              <w:rPr>
                <w:color w:val="auto"/>
                <w:sz w:val="21"/>
                <w:szCs w:val="21"/>
              </w:rPr>
            </w:pPr>
            <w:r>
              <w:rPr>
                <w:color w:val="auto"/>
                <w:sz w:val="21"/>
                <w:szCs w:val="21"/>
              </w:rPr>
            </w:r>
            <w:r/>
          </w:p>
        </w:tc>
        <w:tc>
          <w:tcPr>
            <w:tcW w:w="940"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044"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487"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r>
      <w:tr>
        <w:trPr>
          <w:jc w:val="center"/>
          <w:trHeight w:val="567"/>
        </w:trPr>
        <w:tc>
          <w:tcPr>
            <w:tcW w:w="851" w:type="dxa"/>
            <w:vAlign w:val="center"/>
            <w:textDirection w:val="lrTb"/>
            <w:noWrap w:val="false"/>
          </w:tcPr>
          <w:p>
            <w:pPr>
              <w:jc w:val="center"/>
              <w:rPr>
                <w:color w:val="auto"/>
                <w:sz w:val="21"/>
                <w:szCs w:val="21"/>
              </w:rPr>
            </w:pPr>
            <w:r>
              <w:rPr>
                <w:color w:val="auto"/>
                <w:sz w:val="21"/>
                <w:szCs w:val="21"/>
              </w:rPr>
            </w:r>
            <w:r/>
          </w:p>
        </w:tc>
        <w:tc>
          <w:tcPr>
            <w:tcW w:w="1276" w:type="dxa"/>
            <w:vAlign w:val="center"/>
            <w:textDirection w:val="lrTb"/>
            <w:noWrap w:val="false"/>
          </w:tcPr>
          <w:p>
            <w:pPr>
              <w:jc w:val="center"/>
              <w:rPr>
                <w:color w:val="auto"/>
                <w:sz w:val="21"/>
                <w:szCs w:val="21"/>
              </w:rPr>
            </w:pPr>
            <w:r>
              <w:rPr>
                <w:color w:val="auto"/>
                <w:sz w:val="21"/>
                <w:szCs w:val="21"/>
              </w:rPr>
            </w:r>
            <w:r/>
          </w:p>
        </w:tc>
        <w:tc>
          <w:tcPr>
            <w:tcW w:w="1418" w:type="dxa"/>
            <w:vAlign w:val="center"/>
            <w:textDirection w:val="lrTb"/>
            <w:noWrap w:val="false"/>
          </w:tcPr>
          <w:p>
            <w:pPr>
              <w:jc w:val="center"/>
              <w:rPr>
                <w:color w:val="auto"/>
                <w:sz w:val="21"/>
                <w:szCs w:val="21"/>
              </w:rPr>
            </w:pPr>
            <w:r>
              <w:rPr>
                <w:color w:val="auto"/>
                <w:sz w:val="21"/>
                <w:szCs w:val="21"/>
              </w:rPr>
            </w:r>
            <w:r/>
          </w:p>
        </w:tc>
        <w:tc>
          <w:tcPr>
            <w:tcW w:w="940"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044"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487"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r>
      <w:tr>
        <w:trPr>
          <w:jc w:val="center"/>
          <w:trHeight w:val="567"/>
        </w:trPr>
        <w:tc>
          <w:tcPr>
            <w:tcW w:w="851" w:type="dxa"/>
            <w:vAlign w:val="center"/>
            <w:textDirection w:val="lrTb"/>
            <w:noWrap w:val="false"/>
          </w:tcPr>
          <w:p>
            <w:pPr>
              <w:jc w:val="center"/>
              <w:rPr>
                <w:color w:val="auto"/>
                <w:sz w:val="21"/>
                <w:szCs w:val="21"/>
              </w:rPr>
            </w:pPr>
            <w:r>
              <w:rPr>
                <w:color w:val="auto"/>
                <w:sz w:val="21"/>
                <w:szCs w:val="21"/>
              </w:rPr>
            </w:r>
            <w:r/>
          </w:p>
        </w:tc>
        <w:tc>
          <w:tcPr>
            <w:tcW w:w="1276" w:type="dxa"/>
            <w:vAlign w:val="center"/>
            <w:textDirection w:val="lrTb"/>
            <w:noWrap w:val="false"/>
          </w:tcPr>
          <w:p>
            <w:pPr>
              <w:jc w:val="center"/>
              <w:rPr>
                <w:color w:val="auto"/>
                <w:sz w:val="21"/>
                <w:szCs w:val="21"/>
              </w:rPr>
            </w:pPr>
            <w:r>
              <w:rPr>
                <w:color w:val="auto"/>
                <w:sz w:val="21"/>
                <w:szCs w:val="21"/>
              </w:rPr>
            </w:r>
            <w:r/>
          </w:p>
        </w:tc>
        <w:tc>
          <w:tcPr>
            <w:tcW w:w="1418" w:type="dxa"/>
            <w:vAlign w:val="center"/>
            <w:textDirection w:val="lrTb"/>
            <w:noWrap w:val="false"/>
          </w:tcPr>
          <w:p>
            <w:pPr>
              <w:jc w:val="center"/>
              <w:rPr>
                <w:color w:val="auto"/>
                <w:sz w:val="21"/>
                <w:szCs w:val="21"/>
              </w:rPr>
            </w:pPr>
            <w:r>
              <w:rPr>
                <w:color w:val="auto"/>
                <w:sz w:val="21"/>
                <w:szCs w:val="21"/>
              </w:rPr>
            </w:r>
            <w:r/>
          </w:p>
        </w:tc>
        <w:tc>
          <w:tcPr>
            <w:tcW w:w="940"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044"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487"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r>
      <w:tr>
        <w:trPr>
          <w:jc w:val="center"/>
          <w:trHeight w:val="567"/>
        </w:trPr>
        <w:tc>
          <w:tcPr>
            <w:tcW w:w="851" w:type="dxa"/>
            <w:vAlign w:val="center"/>
            <w:textDirection w:val="lrTb"/>
            <w:noWrap w:val="false"/>
          </w:tcPr>
          <w:p>
            <w:pPr>
              <w:jc w:val="center"/>
              <w:rPr>
                <w:color w:val="auto"/>
                <w:sz w:val="21"/>
                <w:szCs w:val="21"/>
              </w:rPr>
            </w:pPr>
            <w:r>
              <w:rPr>
                <w:color w:val="auto"/>
                <w:sz w:val="21"/>
                <w:szCs w:val="21"/>
              </w:rPr>
            </w:r>
            <w:r/>
          </w:p>
        </w:tc>
        <w:tc>
          <w:tcPr>
            <w:tcW w:w="1276" w:type="dxa"/>
            <w:vAlign w:val="center"/>
            <w:textDirection w:val="lrTb"/>
            <w:noWrap w:val="false"/>
          </w:tcPr>
          <w:p>
            <w:pPr>
              <w:jc w:val="center"/>
              <w:rPr>
                <w:color w:val="auto"/>
                <w:sz w:val="21"/>
                <w:szCs w:val="21"/>
              </w:rPr>
            </w:pPr>
            <w:r>
              <w:rPr>
                <w:color w:val="auto"/>
                <w:sz w:val="21"/>
                <w:szCs w:val="21"/>
              </w:rPr>
            </w:r>
            <w:r/>
          </w:p>
        </w:tc>
        <w:tc>
          <w:tcPr>
            <w:tcW w:w="1418" w:type="dxa"/>
            <w:vAlign w:val="center"/>
            <w:textDirection w:val="lrTb"/>
            <w:noWrap w:val="false"/>
          </w:tcPr>
          <w:p>
            <w:pPr>
              <w:jc w:val="center"/>
              <w:rPr>
                <w:color w:val="auto"/>
                <w:sz w:val="21"/>
                <w:szCs w:val="21"/>
              </w:rPr>
            </w:pPr>
            <w:r>
              <w:rPr>
                <w:color w:val="auto"/>
                <w:sz w:val="21"/>
                <w:szCs w:val="21"/>
              </w:rPr>
            </w:r>
            <w:r/>
          </w:p>
        </w:tc>
        <w:tc>
          <w:tcPr>
            <w:tcW w:w="940"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044"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487"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r>
      <w:tr>
        <w:trPr>
          <w:jc w:val="center"/>
          <w:trHeight w:val="567"/>
        </w:trPr>
        <w:tc>
          <w:tcPr>
            <w:tcW w:w="851" w:type="dxa"/>
            <w:vAlign w:val="center"/>
            <w:textDirection w:val="lrTb"/>
            <w:noWrap w:val="false"/>
          </w:tcPr>
          <w:p>
            <w:pPr>
              <w:jc w:val="center"/>
              <w:rPr>
                <w:color w:val="auto"/>
                <w:sz w:val="21"/>
                <w:szCs w:val="21"/>
              </w:rPr>
            </w:pPr>
            <w:r>
              <w:rPr>
                <w:color w:val="auto"/>
                <w:sz w:val="21"/>
                <w:szCs w:val="21"/>
              </w:rPr>
            </w:r>
            <w:r/>
          </w:p>
        </w:tc>
        <w:tc>
          <w:tcPr>
            <w:tcW w:w="1276" w:type="dxa"/>
            <w:vAlign w:val="center"/>
            <w:textDirection w:val="lrTb"/>
            <w:noWrap w:val="false"/>
          </w:tcPr>
          <w:p>
            <w:pPr>
              <w:jc w:val="center"/>
              <w:rPr>
                <w:color w:val="auto"/>
                <w:sz w:val="21"/>
                <w:szCs w:val="21"/>
              </w:rPr>
            </w:pPr>
            <w:r>
              <w:rPr>
                <w:color w:val="auto"/>
                <w:sz w:val="21"/>
                <w:szCs w:val="21"/>
              </w:rPr>
            </w:r>
            <w:r/>
          </w:p>
        </w:tc>
        <w:tc>
          <w:tcPr>
            <w:tcW w:w="1418" w:type="dxa"/>
            <w:vAlign w:val="center"/>
            <w:textDirection w:val="lrTb"/>
            <w:noWrap w:val="false"/>
          </w:tcPr>
          <w:p>
            <w:pPr>
              <w:jc w:val="center"/>
              <w:rPr>
                <w:color w:val="auto"/>
                <w:sz w:val="21"/>
                <w:szCs w:val="21"/>
              </w:rPr>
            </w:pPr>
            <w:r>
              <w:rPr>
                <w:color w:val="auto"/>
                <w:sz w:val="21"/>
                <w:szCs w:val="21"/>
              </w:rPr>
            </w:r>
            <w:r/>
          </w:p>
        </w:tc>
        <w:tc>
          <w:tcPr>
            <w:tcW w:w="940"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044"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487"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r>
      <w:tr>
        <w:trPr>
          <w:jc w:val="center"/>
          <w:trHeight w:val="567"/>
        </w:trPr>
        <w:tc>
          <w:tcPr>
            <w:tcW w:w="851" w:type="dxa"/>
            <w:vAlign w:val="center"/>
            <w:textDirection w:val="lrTb"/>
            <w:noWrap w:val="false"/>
          </w:tcPr>
          <w:p>
            <w:pPr>
              <w:jc w:val="center"/>
              <w:rPr>
                <w:color w:val="auto"/>
                <w:sz w:val="21"/>
                <w:szCs w:val="21"/>
              </w:rPr>
            </w:pPr>
            <w:r>
              <w:rPr>
                <w:color w:val="auto"/>
                <w:sz w:val="21"/>
                <w:szCs w:val="21"/>
              </w:rPr>
            </w:r>
            <w:r/>
          </w:p>
        </w:tc>
        <w:tc>
          <w:tcPr>
            <w:tcW w:w="1276" w:type="dxa"/>
            <w:vAlign w:val="center"/>
            <w:textDirection w:val="lrTb"/>
            <w:noWrap w:val="false"/>
          </w:tcPr>
          <w:p>
            <w:pPr>
              <w:jc w:val="center"/>
              <w:rPr>
                <w:color w:val="auto"/>
                <w:sz w:val="21"/>
                <w:szCs w:val="21"/>
              </w:rPr>
            </w:pPr>
            <w:r>
              <w:rPr>
                <w:color w:val="auto"/>
                <w:sz w:val="21"/>
                <w:szCs w:val="21"/>
              </w:rPr>
            </w:r>
            <w:r/>
          </w:p>
        </w:tc>
        <w:tc>
          <w:tcPr>
            <w:tcW w:w="1418" w:type="dxa"/>
            <w:vAlign w:val="center"/>
            <w:textDirection w:val="lrTb"/>
            <w:noWrap w:val="false"/>
          </w:tcPr>
          <w:p>
            <w:pPr>
              <w:jc w:val="center"/>
              <w:rPr>
                <w:color w:val="auto"/>
                <w:sz w:val="21"/>
                <w:szCs w:val="21"/>
              </w:rPr>
            </w:pPr>
            <w:r>
              <w:rPr>
                <w:color w:val="auto"/>
                <w:sz w:val="21"/>
                <w:szCs w:val="21"/>
              </w:rPr>
            </w:r>
            <w:r/>
          </w:p>
        </w:tc>
        <w:tc>
          <w:tcPr>
            <w:tcW w:w="940"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044"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c>
          <w:tcPr>
            <w:tcW w:w="851" w:type="dxa"/>
            <w:vAlign w:val="center"/>
            <w:textDirection w:val="lrTb"/>
            <w:noWrap w:val="false"/>
          </w:tcPr>
          <w:p>
            <w:pPr>
              <w:jc w:val="center"/>
              <w:rPr>
                <w:color w:val="auto"/>
                <w:sz w:val="21"/>
                <w:szCs w:val="21"/>
              </w:rPr>
            </w:pPr>
            <w:r>
              <w:rPr>
                <w:color w:val="auto"/>
                <w:sz w:val="21"/>
                <w:szCs w:val="21"/>
              </w:rPr>
            </w:r>
            <w:r/>
          </w:p>
        </w:tc>
        <w:tc>
          <w:tcPr>
            <w:tcW w:w="1487" w:type="dxa"/>
            <w:vAlign w:val="center"/>
            <w:textDirection w:val="lrTb"/>
            <w:noWrap w:val="false"/>
          </w:tcPr>
          <w:p>
            <w:pPr>
              <w:jc w:val="center"/>
              <w:rPr>
                <w:color w:val="auto"/>
                <w:sz w:val="21"/>
                <w:szCs w:val="21"/>
              </w:rPr>
            </w:pPr>
            <w:r>
              <w:rPr>
                <w:color w:val="auto"/>
                <w:sz w:val="21"/>
                <w:szCs w:val="21"/>
              </w:rPr>
            </w:r>
            <w:r/>
          </w:p>
        </w:tc>
        <w:tc>
          <w:tcPr>
            <w:tcW w:w="992" w:type="dxa"/>
            <w:vAlign w:val="center"/>
            <w:textDirection w:val="lrTb"/>
            <w:noWrap w:val="false"/>
          </w:tcPr>
          <w:p>
            <w:pPr>
              <w:jc w:val="center"/>
              <w:rPr>
                <w:color w:val="auto"/>
                <w:sz w:val="21"/>
                <w:szCs w:val="21"/>
              </w:rPr>
            </w:pPr>
            <w:r>
              <w:rPr>
                <w:color w:val="auto"/>
                <w:sz w:val="21"/>
                <w:szCs w:val="21"/>
              </w:rPr>
            </w:r>
            <w:r/>
          </w:p>
        </w:tc>
      </w:tr>
    </w:tbl>
    <w:p>
      <w:pPr>
        <w:spacing w:line="440" w:lineRule="exact"/>
        <w:rPr>
          <w:color w:val="auto"/>
          <w:sz w:val="21"/>
          <w:szCs w:val="21"/>
        </w:rPr>
      </w:pPr>
      <w:r>
        <w:rPr>
          <w:color w:val="auto"/>
          <w:sz w:val="21"/>
          <w:szCs w:val="21"/>
        </w:rPr>
      </w:r>
      <w:r/>
    </w:p>
    <w:p>
      <w:pPr>
        <w:spacing w:line="440" w:lineRule="exact"/>
        <w:rPr>
          <w:color w:val="auto"/>
          <w:sz w:val="21"/>
          <w:szCs w:val="21"/>
        </w:rPr>
      </w:pPr>
      <w:r>
        <w:rPr>
          <w:color w:val="auto"/>
          <w:sz w:val="21"/>
          <w:szCs w:val="21"/>
        </w:rPr>
      </w:r>
      <w:r/>
    </w:p>
    <w:p>
      <w:pPr>
        <w:spacing w:line="400" w:lineRule="exact"/>
        <w:rPr>
          <w:color w:val="auto"/>
          <w:sz w:val="21"/>
          <w:szCs w:val="21"/>
        </w:rPr>
      </w:pPr>
      <w:r>
        <w:rPr>
          <w:rFonts w:hint="eastAsia" w:ascii="宋体" w:hAnsi="宋体" w:eastAsia="宋体" w:cs="宋体"/>
          <w:color w:val="auto"/>
          <w:sz w:val="21"/>
          <w:szCs w:val="21"/>
        </w:rPr>
        <w:t xml:space="preserve">附</w:t>
      </w:r>
      <w:bookmarkStart w:id="271" w:name="_Toc296891054"/>
      <w:r/>
      <w:bookmarkStart w:id="272" w:name="_Toc296346727"/>
      <w:r/>
      <w:bookmarkStart w:id="273" w:name="_Toc267261693"/>
      <w:r/>
      <w:bookmarkStart w:id="274" w:name="_Toc296503226"/>
      <w:r/>
      <w:bookmarkStart w:id="275" w:name="_Toc296944565"/>
      <w:r/>
      <w:bookmarkStart w:id="276" w:name="_Toc296347225"/>
      <w:r/>
      <w:bookmarkStart w:id="277" w:name="_Toc296891266"/>
      <w:r>
        <w:rPr>
          <w:rFonts w:hint="eastAsia" w:ascii="宋体" w:hAnsi="宋体" w:eastAsia="宋体" w:cs="宋体"/>
          <w:color w:val="auto"/>
          <w:sz w:val="21"/>
          <w:szCs w:val="21"/>
        </w:rPr>
        <w:t xml:space="preserve">件3：</w:t>
      </w:r>
      <w:bookmarkEnd w:id="271"/>
      <w:r/>
      <w:bookmarkEnd w:id="272"/>
      <w:r/>
      <w:bookmarkEnd w:id="273"/>
      <w:r/>
      <w:bookmarkEnd w:id="274"/>
      <w:r/>
      <w:bookmarkEnd w:id="275"/>
      <w:r/>
      <w:bookmarkEnd w:id="276"/>
      <w:r/>
      <w:bookmarkEnd w:id="277"/>
      <w:r/>
      <w:r/>
    </w:p>
    <w:p>
      <w:pPr>
        <w:jc w:val="center"/>
        <w:spacing w:before="156" w:after="156" w:line="400" w:lineRule="exact"/>
        <w:rPr>
          <w:color w:val="auto"/>
          <w:sz w:val="21"/>
          <w:szCs w:val="21"/>
        </w:rPr>
      </w:pPr>
      <w:r>
        <w:rPr>
          <w:rFonts w:hint="eastAsia" w:ascii="宋体" w:hAnsi="宋体" w:eastAsia="宋体" w:cs="宋体"/>
          <w:color w:val="auto"/>
          <w:sz w:val="21"/>
          <w:szCs w:val="21"/>
        </w:rPr>
        <w:t xml:space="preserve">工程质量保修书</w:t>
      </w:r>
      <w:r/>
    </w:p>
    <w:p>
      <w:pPr>
        <w:ind w:firstLine="420"/>
        <w:spacing w:line="400" w:lineRule="exact"/>
        <w:rPr>
          <w:rFonts w:hint="eastAsia" w:eastAsia="宋体"/>
          <w:color w:val="auto"/>
          <w:sz w:val="21"/>
          <w:szCs w:val="21"/>
          <w:lang w:eastAsia="zh-CN"/>
        </w:rPr>
      </w:pPr>
      <w:r>
        <w:rPr>
          <w:rFonts w:hint="eastAsia" w:ascii="宋体" w:hAnsi="宋体" w:eastAsia="宋体" w:cs="宋体"/>
          <w:color w:val="auto"/>
          <w:sz w:val="21"/>
          <w:szCs w:val="21"/>
        </w:rPr>
        <w:t xml:space="preserve">发包人（全称）：</w:t>
      </w:r>
      <w:r>
        <w:rPr>
          <w:rFonts w:hint="eastAsia" w:ascii="宋体" w:hAnsi="宋体" w:cs="宋体"/>
          <w:color w:val="auto"/>
          <w:sz w:val="21"/>
          <w:szCs w:val="21"/>
          <w:lang w:eastAsia="zh-CN"/>
        </w:rPr>
        <w:t xml:space="preserve">徐州市贾汪区教育局</w:t>
      </w:r>
      <w:r/>
    </w:p>
    <w:p>
      <w:pPr>
        <w:ind w:firstLine="420"/>
        <w:spacing w:line="400" w:lineRule="exact"/>
        <w:rPr>
          <w:color w:val="auto"/>
          <w:sz w:val="21"/>
          <w:szCs w:val="21"/>
        </w:rPr>
      </w:pPr>
      <w:r>
        <w:rPr>
          <w:rFonts w:hint="eastAsia" w:ascii="宋体" w:hAnsi="宋体" w:eastAsia="宋体" w:cs="宋体"/>
          <w:color w:val="auto"/>
          <w:sz w:val="21"/>
          <w:szCs w:val="21"/>
        </w:rPr>
        <w:t xml:space="preserve">承包人（全称）：</w:t>
      </w:r>
      <w:r/>
    </w:p>
    <w:p>
      <w:pPr>
        <w:spacing w:line="400" w:lineRule="exact"/>
        <w:rPr>
          <w:color w:val="auto"/>
          <w:sz w:val="21"/>
          <w:szCs w:val="21"/>
        </w:rPr>
      </w:pPr>
      <w:r>
        <w:rPr>
          <w:rFonts w:hint="eastAsia" w:ascii="宋体" w:hAnsi="宋体" w:eastAsia="宋体" w:cs="宋体"/>
          <w:color w:val="auto"/>
          <w:sz w:val="21"/>
          <w:szCs w:val="21"/>
        </w:rPr>
        <w:t xml:space="preserve">　　发包人和承包人根据《中华人民共和国建筑法》和《建设工程质量管理条例》，经协商一致就</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rPr>
        <w:t xml:space="preserve">签订工程质量保修书。</w:t>
      </w:r>
      <w:r/>
    </w:p>
    <w:p>
      <w:pPr>
        <w:spacing w:line="400" w:lineRule="exact"/>
        <w:rPr>
          <w:color w:val="auto"/>
          <w:sz w:val="21"/>
          <w:szCs w:val="21"/>
        </w:rPr>
        <w:outlineLvl w:val="0"/>
      </w:pPr>
      <w:r>
        <w:rPr>
          <w:rFonts w:hint="eastAsia" w:ascii="宋体" w:hAnsi="宋体" w:eastAsia="宋体" w:cs="宋体"/>
          <w:color w:val="auto"/>
          <w:sz w:val="21"/>
          <w:szCs w:val="21"/>
        </w:rPr>
        <w:t xml:space="preserve">　　一、工程质量保修范围和内容</w:t>
      </w:r>
      <w:r/>
    </w:p>
    <w:p>
      <w:pPr>
        <w:spacing w:line="400" w:lineRule="exact"/>
        <w:rPr>
          <w:color w:val="auto"/>
          <w:sz w:val="21"/>
          <w:szCs w:val="21"/>
        </w:rPr>
      </w:pPr>
      <w:r>
        <w:rPr>
          <w:rFonts w:hint="eastAsia" w:ascii="宋体" w:hAnsi="宋体" w:eastAsia="宋体" w:cs="宋体"/>
          <w:color w:val="auto"/>
          <w:sz w:val="21"/>
          <w:szCs w:val="21"/>
        </w:rPr>
        <w:t xml:space="preserve">　　承包人在质量保修期内，按照有关法律规定和合同约定，承担工程质量保修责任。</w:t>
      </w:r>
      <w:r/>
    </w:p>
    <w:p>
      <w:pPr>
        <w:spacing w:line="400" w:lineRule="exact"/>
        <w:rPr>
          <w:color w:val="auto"/>
          <w:sz w:val="21"/>
          <w:szCs w:val="21"/>
        </w:rPr>
      </w:pPr>
      <w:r>
        <w:rPr>
          <w:rFonts w:hint="eastAsia" w:ascii="宋体" w:hAnsi="宋体" w:eastAsia="宋体" w:cs="宋体"/>
          <w:color w:val="auto"/>
          <w:sz w:val="21"/>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400" w:lineRule="exact"/>
        <w:rPr>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b/>
          <w:bCs/>
          <w:color w:val="auto"/>
          <w:sz w:val="21"/>
          <w:szCs w:val="21"/>
          <w:u w:val="single"/>
        </w:rPr>
        <w:t xml:space="preserve">施工图设计及变更范围内全部内容</w:t>
      </w:r>
      <w:r>
        <w:rPr>
          <w:rFonts w:hint="eastAsia" w:ascii="宋体" w:hAnsi="宋体" w:eastAsia="宋体" w:cs="宋体"/>
          <w:color w:val="auto"/>
          <w:sz w:val="21"/>
          <w:szCs w:val="21"/>
        </w:rPr>
        <w:t xml:space="preserve">。</w:t>
      </w:r>
      <w:r/>
    </w:p>
    <w:p>
      <w:pPr>
        <w:spacing w:line="400" w:lineRule="exact"/>
        <w:rPr>
          <w:color w:val="auto"/>
          <w:sz w:val="21"/>
          <w:szCs w:val="21"/>
        </w:rPr>
        <w:outlineLvl w:val="0"/>
      </w:pPr>
      <w:r>
        <w:rPr>
          <w:rFonts w:hint="eastAsia" w:ascii="宋体" w:hAnsi="宋体" w:eastAsia="宋体" w:cs="宋体"/>
          <w:b/>
          <w:color w:val="auto"/>
          <w:sz w:val="21"/>
          <w:szCs w:val="21"/>
        </w:rPr>
        <w:t xml:space="preserve">　　</w:t>
      </w:r>
      <w:r>
        <w:rPr>
          <w:rFonts w:hint="eastAsia" w:ascii="宋体" w:hAnsi="宋体" w:eastAsia="宋体" w:cs="宋体"/>
          <w:color w:val="auto"/>
          <w:sz w:val="21"/>
          <w:szCs w:val="21"/>
        </w:rPr>
        <w:t xml:space="preserve">二、质量保修期</w:t>
      </w:r>
      <w:r/>
    </w:p>
    <w:p>
      <w:pPr>
        <w:ind w:firstLine="400"/>
        <w:spacing w:line="400" w:lineRule="exact"/>
        <w:rPr>
          <w:color w:val="auto"/>
          <w:sz w:val="21"/>
          <w:szCs w:val="21"/>
        </w:rPr>
      </w:pPr>
      <w:r>
        <w:rPr>
          <w:rFonts w:hint="eastAsia" w:ascii="宋体" w:hAnsi="宋体" w:eastAsia="宋体" w:cs="宋体"/>
          <w:color w:val="auto"/>
          <w:sz w:val="21"/>
          <w:szCs w:val="21"/>
        </w:rPr>
        <w:t xml:space="preserve">根据《建设工程质量管理条例》及有关规定，工程的质量保修期如下：</w:t>
      </w:r>
      <w:r/>
    </w:p>
    <w:p>
      <w:pPr>
        <w:ind w:firstLine="400"/>
        <w:spacing w:line="400" w:lineRule="exact"/>
        <w:rPr>
          <w:color w:val="auto"/>
          <w:sz w:val="21"/>
          <w:szCs w:val="21"/>
        </w:rPr>
        <w:outlineLvl w:val="0"/>
      </w:pPr>
      <w:r>
        <w:rPr>
          <w:rFonts w:hint="eastAsia" w:ascii="宋体" w:hAnsi="宋体" w:eastAsia="宋体" w:cs="宋体"/>
          <w:color w:val="auto"/>
          <w:sz w:val="21"/>
          <w:szCs w:val="21"/>
        </w:rPr>
        <w:t xml:space="preserve">1．地基基础工程和主体结构工程为设计文件规定的工程合理使用年限；</w:t>
      </w:r>
      <w:r/>
    </w:p>
    <w:p>
      <w:pPr>
        <w:ind w:firstLine="400"/>
        <w:spacing w:line="400" w:lineRule="exact"/>
        <w:rPr>
          <w:color w:val="auto"/>
          <w:sz w:val="21"/>
          <w:szCs w:val="21"/>
        </w:rPr>
        <w:outlineLvl w:val="0"/>
      </w:pPr>
      <w:r>
        <w:rPr>
          <w:rFonts w:hint="eastAsia" w:ascii="宋体" w:hAnsi="宋体" w:eastAsia="宋体" w:cs="宋体"/>
          <w:color w:val="auto"/>
          <w:sz w:val="21"/>
          <w:szCs w:val="21"/>
        </w:rPr>
        <w:t xml:space="preserve">2．屋面防水工程、有防水要求的卫生间、房间和外墙面的防渗为</w:t>
      </w:r>
      <w:r>
        <w:rPr>
          <w:rFonts w:hint="eastAsia" w:ascii="宋体" w:hAnsi="宋体" w:eastAsia="宋体" w:cs="宋体"/>
          <w:color w:val="auto"/>
          <w:sz w:val="21"/>
          <w:szCs w:val="21"/>
          <w:u w:val="single"/>
        </w:rPr>
        <w:t xml:space="preserve"> 5 </w:t>
      </w:r>
      <w:r>
        <w:rPr>
          <w:rFonts w:hint="eastAsia" w:ascii="宋体" w:hAnsi="宋体" w:eastAsia="宋体" w:cs="宋体"/>
          <w:color w:val="auto"/>
          <w:sz w:val="21"/>
          <w:szCs w:val="21"/>
        </w:rPr>
        <w:t xml:space="preserve">年；</w:t>
      </w:r>
      <w:r/>
    </w:p>
    <w:p>
      <w:pPr>
        <w:ind w:firstLine="400"/>
        <w:spacing w:line="400" w:lineRule="exact"/>
        <w:rPr>
          <w:color w:val="auto"/>
          <w:sz w:val="21"/>
          <w:szCs w:val="21"/>
        </w:rPr>
        <w:outlineLvl w:val="0"/>
      </w:pPr>
      <w:r>
        <w:rPr>
          <w:rFonts w:hint="eastAsia" w:ascii="宋体" w:hAnsi="宋体" w:eastAsia="宋体" w:cs="宋体"/>
          <w:color w:val="auto"/>
          <w:sz w:val="21"/>
          <w:szCs w:val="21"/>
        </w:rPr>
        <w:t xml:space="preserve">3．装修工程为</w:t>
      </w:r>
      <w:r>
        <w:rPr>
          <w:rFonts w:hint="eastAsia" w:ascii="宋体" w:hAnsi="宋体" w:eastAsia="宋体" w:cs="宋体"/>
          <w:color w:val="auto"/>
          <w:sz w:val="21"/>
          <w:szCs w:val="21"/>
          <w:u w:val="single"/>
        </w:rPr>
        <w:t xml:space="preserve"> 2</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rPr>
        <w:t xml:space="preserve">年；</w:t>
      </w:r>
      <w:r/>
    </w:p>
    <w:p>
      <w:pPr>
        <w:ind w:firstLine="400"/>
        <w:spacing w:line="400" w:lineRule="exact"/>
        <w:rPr>
          <w:color w:val="auto"/>
          <w:sz w:val="21"/>
          <w:szCs w:val="21"/>
        </w:rPr>
        <w:outlineLvl w:val="0"/>
      </w:pPr>
      <w:r>
        <w:rPr>
          <w:rFonts w:hint="eastAsia" w:ascii="宋体" w:hAnsi="宋体" w:eastAsia="宋体" w:cs="宋体"/>
          <w:color w:val="auto"/>
          <w:sz w:val="21"/>
          <w:szCs w:val="21"/>
        </w:rPr>
        <w:t xml:space="preserve">4．电气管线、给排水管道、设备安装工程为</w:t>
      </w:r>
      <w:r>
        <w:rPr>
          <w:rFonts w:hint="eastAsia" w:ascii="宋体" w:hAnsi="宋体" w:eastAsia="宋体" w:cs="宋体"/>
          <w:color w:val="auto"/>
          <w:sz w:val="21"/>
          <w:szCs w:val="21"/>
          <w:u w:val="single"/>
        </w:rPr>
        <w:t xml:space="preserve"> 2</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rPr>
        <w:t xml:space="preserve">年；</w:t>
      </w:r>
      <w:r/>
    </w:p>
    <w:p>
      <w:pPr>
        <w:ind w:firstLine="400"/>
        <w:spacing w:line="400" w:lineRule="exact"/>
        <w:rPr>
          <w:color w:val="auto"/>
          <w:sz w:val="21"/>
          <w:szCs w:val="21"/>
        </w:rPr>
        <w:outlineLvl w:val="0"/>
      </w:pPr>
      <w:r>
        <w:rPr>
          <w:rFonts w:hint="eastAsia" w:ascii="宋体" w:hAnsi="宋体" w:eastAsia="宋体" w:cs="宋体"/>
          <w:color w:val="auto"/>
          <w:sz w:val="21"/>
          <w:szCs w:val="21"/>
        </w:rPr>
        <w:t xml:space="preserve">5．供热与供冷系统为</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 xml:space="preserve">个采暖期、供冷期；</w:t>
      </w:r>
      <w:r/>
    </w:p>
    <w:p>
      <w:pPr>
        <w:ind w:firstLine="400"/>
        <w:spacing w:line="400" w:lineRule="exact"/>
        <w:rPr>
          <w:color w:val="auto"/>
          <w:sz w:val="21"/>
          <w:szCs w:val="21"/>
        </w:rPr>
        <w:outlineLvl w:val="0"/>
      </w:pPr>
      <w:r>
        <w:rPr>
          <w:rFonts w:hint="eastAsia" w:ascii="宋体" w:hAnsi="宋体" w:eastAsia="宋体" w:cs="宋体"/>
          <w:color w:val="auto"/>
          <w:sz w:val="21"/>
          <w:szCs w:val="21"/>
        </w:rPr>
        <w:t xml:space="preserve">6．住宅小区内的给排水设施、道路等配套工程为</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 xml:space="preserve">年；</w:t>
      </w:r>
      <w:r/>
    </w:p>
    <w:p>
      <w:pPr>
        <w:ind w:firstLine="400"/>
        <w:spacing w:line="400" w:lineRule="exact"/>
        <w:rPr>
          <w:color w:val="auto"/>
          <w:sz w:val="21"/>
          <w:szCs w:val="21"/>
        </w:rPr>
        <w:outlineLvl w:val="0"/>
      </w:pPr>
      <w:r>
        <w:rPr>
          <w:rFonts w:hint="eastAsia" w:ascii="宋体" w:hAnsi="宋体" w:eastAsia="宋体" w:cs="宋体"/>
          <w:color w:val="auto"/>
          <w:sz w:val="21"/>
          <w:szCs w:val="21"/>
        </w:rPr>
        <w:t xml:space="preserve">7．其他项目保修期限约定如下：质量保修期</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 xml:space="preserve">年。</w:t>
      </w:r>
      <w:r/>
    </w:p>
    <w:p>
      <w:pPr>
        <w:ind w:firstLine="400"/>
        <w:spacing w:line="400" w:lineRule="exact"/>
        <w:rPr>
          <w:color w:val="auto"/>
          <w:sz w:val="21"/>
          <w:szCs w:val="21"/>
        </w:rPr>
        <w:outlineLvl w:val="0"/>
      </w:pPr>
      <w:r>
        <w:rPr>
          <w:rFonts w:hint="eastAsia" w:ascii="宋体" w:hAnsi="宋体" w:eastAsia="宋体" w:cs="宋体"/>
          <w:color w:val="auto"/>
          <w:sz w:val="21"/>
          <w:szCs w:val="21"/>
        </w:rPr>
        <w:t xml:space="preserve">三、缺陷责任期</w:t>
      </w:r>
      <w:r/>
    </w:p>
    <w:p>
      <w:pPr>
        <w:ind w:firstLine="400"/>
        <w:spacing w:line="400" w:lineRule="exact"/>
        <w:rPr>
          <w:color w:val="auto"/>
          <w:sz w:val="21"/>
          <w:szCs w:val="21"/>
        </w:rPr>
      </w:pPr>
      <w:r>
        <w:rPr>
          <w:rFonts w:hint="eastAsia" w:ascii="宋体" w:hAnsi="宋体" w:eastAsia="宋体" w:cs="宋体"/>
          <w:color w:val="auto"/>
          <w:sz w:val="21"/>
          <w:szCs w:val="21"/>
        </w:rPr>
        <w:t xml:space="preserve">工程缺陷责任期为</w:t>
      </w:r>
      <w:r>
        <w:rPr>
          <w:rFonts w:hint="eastAsia" w:ascii="宋体" w:hAnsi="宋体" w:eastAsia="宋体" w:cs="宋体"/>
          <w:color w:val="auto"/>
          <w:sz w:val="21"/>
          <w:szCs w:val="21"/>
          <w:u w:val="single"/>
        </w:rPr>
        <w:t xml:space="preserve"> 24 </w:t>
      </w:r>
      <w:r>
        <w:rPr>
          <w:rFonts w:hint="eastAsia" w:ascii="宋体" w:hAnsi="宋体" w:eastAsia="宋体" w:cs="宋体"/>
          <w:color w:val="auto"/>
          <w:sz w:val="21"/>
          <w:szCs w:val="21"/>
        </w:rPr>
        <w:t xml:space="preserve">个月，缺陷责任期自工程通过竣工验收之日起计算。单位工程先于全部工程进行验收，单位工程缺陷责任期自单位工程验收合格之日起算。</w:t>
      </w:r>
      <w:r/>
    </w:p>
    <w:p>
      <w:pPr>
        <w:ind w:firstLine="420"/>
        <w:spacing w:line="400" w:lineRule="exact"/>
        <w:rPr>
          <w:color w:val="auto"/>
          <w:sz w:val="21"/>
          <w:szCs w:val="21"/>
        </w:rPr>
        <w:outlineLvl w:val="0"/>
      </w:pPr>
      <w:r>
        <w:rPr>
          <w:rFonts w:hint="eastAsia" w:ascii="宋体" w:hAnsi="宋体" w:eastAsia="宋体" w:cs="宋体"/>
          <w:color w:val="auto"/>
          <w:sz w:val="21"/>
          <w:szCs w:val="21"/>
        </w:rPr>
        <w:t xml:space="preserve">四、质量保修责任</w:t>
      </w:r>
      <w:r/>
    </w:p>
    <w:p>
      <w:pPr>
        <w:ind w:firstLine="420"/>
        <w:spacing w:line="400" w:lineRule="exact"/>
        <w:rPr>
          <w:color w:val="auto"/>
          <w:sz w:val="21"/>
          <w:szCs w:val="21"/>
        </w:rPr>
      </w:pPr>
      <w:r>
        <w:rPr>
          <w:rFonts w:hint="eastAsia" w:ascii="宋体" w:hAnsi="宋体" w:eastAsia="宋体" w:cs="宋体"/>
          <w:color w:val="auto"/>
          <w:sz w:val="21"/>
          <w:szCs w:val="21"/>
        </w:rPr>
        <w:t xml:space="preserve">1．属于保修范围、内容的项目，承包人应当在接到保修通知之日起7天内派人保修。承包人不在约定期限内派人保修的，发包人可以委托他人修理</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发生一切费用由承包方承担。</w:t>
      </w:r>
      <w:r/>
    </w:p>
    <w:p>
      <w:pPr>
        <w:ind w:firstLine="420"/>
        <w:keepLines w:val="0"/>
        <w:keepNext w:val="0"/>
        <w:pageBreakBefore w:val="0"/>
        <w:spacing w:line="400" w:lineRule="exact"/>
        <w:widowControl w:val="off"/>
        <w:rPr>
          <w:color w:val="auto"/>
          <w:sz w:val="21"/>
          <w:szCs w:val="21"/>
        </w:rPr>
      </w:pPr>
      <w:r>
        <w:rPr>
          <w:rFonts w:hint="eastAsia" w:ascii="宋体" w:hAnsi="宋体" w:eastAsia="宋体" w:cs="宋体"/>
          <w:color w:val="auto"/>
          <w:sz w:val="21"/>
          <w:szCs w:val="21"/>
        </w:rPr>
        <w:t xml:space="preserve">2．发生紧急事故需抢修的，承包人在接到事故通知后，应当立即到达事故现场抢修。</w:t>
      </w:r>
      <w:r/>
    </w:p>
    <w:p>
      <w:pPr>
        <w:ind w:firstLine="420"/>
        <w:keepLines w:val="0"/>
        <w:keepNext w:val="0"/>
        <w:pageBreakBefore w:val="0"/>
        <w:spacing w:line="400" w:lineRule="exact"/>
        <w:widowControl w:val="off"/>
        <w:rPr>
          <w:color w:val="auto"/>
          <w:sz w:val="21"/>
          <w:szCs w:val="21"/>
        </w:rPr>
      </w:pPr>
      <w:r>
        <w:rPr>
          <w:rFonts w:hint="eastAsia" w:ascii="宋体" w:hAnsi="宋体" w:eastAsia="宋体" w:cs="宋体"/>
          <w:color w:val="auto"/>
          <w:sz w:val="21"/>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keepLines w:val="0"/>
        <w:keepNext w:val="0"/>
        <w:pageBreakBefore w:val="0"/>
        <w:spacing w:line="400" w:lineRule="exact"/>
        <w:widowControl w:val="off"/>
        <w:rPr>
          <w:color w:val="auto"/>
          <w:sz w:val="21"/>
          <w:szCs w:val="21"/>
        </w:rPr>
      </w:pPr>
      <w:r>
        <w:rPr>
          <w:rFonts w:hint="eastAsia" w:ascii="宋体" w:hAnsi="宋体" w:eastAsia="宋体" w:cs="宋体"/>
          <w:color w:val="auto"/>
          <w:sz w:val="21"/>
          <w:szCs w:val="21"/>
        </w:rPr>
        <w:t xml:space="preserve">4．质量保修完成后，由发包人组织验收。</w:t>
      </w:r>
      <w:r/>
    </w:p>
    <w:p>
      <w:pPr>
        <w:ind w:firstLine="420"/>
        <w:keepLines w:val="0"/>
        <w:keepNext w:val="0"/>
        <w:pageBreakBefore w:val="0"/>
        <w:spacing w:line="400" w:lineRule="exact"/>
        <w:widowControl w:val="off"/>
        <w:rPr>
          <w:color w:val="auto"/>
          <w:sz w:val="21"/>
          <w:szCs w:val="21"/>
        </w:rPr>
      </w:pPr>
      <w:r>
        <w:rPr>
          <w:rFonts w:hint="eastAsia" w:ascii="宋体" w:hAnsi="宋体" w:eastAsia="宋体" w:cs="宋体"/>
          <w:color w:val="auto"/>
          <w:sz w:val="21"/>
          <w:szCs w:val="21"/>
        </w:rPr>
        <w:t xml:space="preserve">5.工程保修服务承诺</w:t>
      </w:r>
      <w:r/>
    </w:p>
    <w:p>
      <w:pPr>
        <w:ind w:firstLine="420"/>
        <w:keepLines w:val="0"/>
        <w:keepNext w:val="0"/>
        <w:pageBreakBefore w:val="0"/>
        <w:spacing w:line="400" w:lineRule="exact"/>
        <w:widowControl w:val="off"/>
        <w:rPr>
          <w:color w:val="auto"/>
          <w:sz w:val="21"/>
          <w:szCs w:val="21"/>
        </w:rPr>
      </w:pPr>
      <w:r>
        <w:rPr>
          <w:rFonts w:hint="eastAsia" w:ascii="宋体" w:hAnsi="宋体" w:eastAsia="宋体" w:cs="宋体"/>
          <w:color w:val="auto"/>
          <w:sz w:val="21"/>
          <w:szCs w:val="21"/>
        </w:rPr>
        <w:t xml:space="preserve">1）建立回访制，进行定期、不定期回访，每年内工程回访不少于两次，认真听取建设单位意见，并形成回访记录。</w:t>
      </w:r>
      <w:r/>
    </w:p>
    <w:p>
      <w:pPr>
        <w:ind w:firstLine="420"/>
        <w:keepLines w:val="0"/>
        <w:keepNext w:val="0"/>
        <w:pageBreakBefore w:val="0"/>
        <w:spacing w:line="400" w:lineRule="exact"/>
        <w:widowControl w:val="off"/>
        <w:rPr>
          <w:color w:val="auto"/>
          <w:sz w:val="21"/>
          <w:szCs w:val="21"/>
        </w:rPr>
      </w:pPr>
      <w:r>
        <w:rPr>
          <w:rFonts w:hint="eastAsia" w:ascii="宋体" w:hAnsi="宋体" w:eastAsia="宋体" w:cs="宋体"/>
          <w:color w:val="auto"/>
          <w:sz w:val="21"/>
          <w:szCs w:val="21"/>
        </w:rPr>
        <w:t xml:space="preserve">2）建立维修工程专班专人负责制，由公司工程部、技术部派人负责。</w:t>
      </w:r>
      <w:r/>
    </w:p>
    <w:p>
      <w:pPr>
        <w:ind w:firstLine="420"/>
        <w:keepLines w:val="0"/>
        <w:keepNext w:val="0"/>
        <w:pageBreakBefore w:val="0"/>
        <w:spacing w:line="400" w:lineRule="exact"/>
        <w:widowControl w:val="off"/>
        <w:rPr>
          <w:color w:val="auto"/>
          <w:sz w:val="21"/>
          <w:szCs w:val="21"/>
        </w:rPr>
      </w:pPr>
      <w:r>
        <w:rPr>
          <w:rFonts w:hint="eastAsia" w:ascii="宋体" w:hAnsi="宋体" w:eastAsia="宋体" w:cs="宋体"/>
          <w:color w:val="auto"/>
          <w:sz w:val="21"/>
          <w:szCs w:val="21"/>
        </w:rPr>
        <w:t xml:space="preserve">3）在质保期内承包人做到：</w:t>
      </w:r>
      <w:r/>
    </w:p>
    <w:p>
      <w:pPr>
        <w:ind w:firstLine="420"/>
        <w:keepLines w:val="0"/>
        <w:keepNext w:val="0"/>
        <w:pageBreakBefore w:val="0"/>
        <w:spacing w:line="400" w:lineRule="exact"/>
        <w:widowControl w:val="off"/>
        <w:rPr>
          <w:color w:val="auto"/>
          <w:sz w:val="21"/>
          <w:szCs w:val="21"/>
        </w:rPr>
      </w:pPr>
      <w:r>
        <w:rPr>
          <w:rFonts w:hint="eastAsia" w:ascii="宋体" w:hAnsi="宋体" w:eastAsia="宋体" w:cs="宋体"/>
          <w:color w:val="auto"/>
          <w:sz w:val="21"/>
          <w:szCs w:val="21"/>
        </w:rPr>
        <w:t xml:space="preserve">A、免费提供所需的工作人员和材料进行维修。针对现场破坏程度，制定相关处理方案，得到业主同意后，对工程进行维护修复工作。</w:t>
      </w:r>
      <w:r/>
    </w:p>
    <w:p>
      <w:pPr>
        <w:ind w:firstLine="420"/>
        <w:keepLines w:val="0"/>
        <w:keepNext w:val="0"/>
        <w:pageBreakBefore w:val="0"/>
        <w:spacing w:line="400" w:lineRule="exact"/>
        <w:widowControl w:val="off"/>
        <w:rPr>
          <w:color w:val="auto"/>
          <w:sz w:val="21"/>
          <w:szCs w:val="21"/>
        </w:rPr>
      </w:pPr>
      <w:r>
        <w:rPr>
          <w:rFonts w:hint="eastAsia" w:ascii="宋体" w:hAnsi="宋体" w:eastAsia="宋体" w:cs="宋体"/>
          <w:color w:val="auto"/>
          <w:sz w:val="21"/>
          <w:szCs w:val="21"/>
        </w:rPr>
        <w:t xml:space="preserve">B、负责对工程进行日常一般性的定期维修保养，同时提供日夜24小时应答的紧急维修服务。</w:t>
      </w:r>
      <w:r/>
    </w:p>
    <w:p>
      <w:pPr>
        <w:ind w:firstLine="420"/>
        <w:keepLines w:val="0"/>
        <w:keepNext w:val="0"/>
        <w:pageBreakBefore w:val="0"/>
        <w:spacing w:line="400" w:lineRule="exact"/>
        <w:widowControl w:val="off"/>
        <w:rPr>
          <w:color w:val="auto"/>
          <w:sz w:val="21"/>
          <w:szCs w:val="21"/>
        </w:rPr>
      </w:pPr>
      <w:r>
        <w:rPr>
          <w:rFonts w:hint="eastAsia" w:ascii="宋体" w:hAnsi="宋体" w:eastAsia="宋体" w:cs="宋体"/>
          <w:color w:val="auto"/>
          <w:sz w:val="21"/>
          <w:szCs w:val="21"/>
        </w:rPr>
        <w:t xml:space="preserve">4）工程保修原则及质量回访计划</w:t>
      </w:r>
      <w:r/>
    </w:p>
    <w:p>
      <w:pPr>
        <w:ind w:firstLine="420"/>
        <w:keepLines w:val="0"/>
        <w:keepNext w:val="0"/>
        <w:pageBreakBefore w:val="0"/>
        <w:spacing w:line="400" w:lineRule="exact"/>
        <w:widowControl w:val="off"/>
        <w:rPr>
          <w:color w:val="auto"/>
          <w:sz w:val="21"/>
          <w:szCs w:val="21"/>
        </w:rPr>
      </w:pPr>
      <w:r>
        <w:rPr>
          <w:rFonts w:hint="eastAsia" w:ascii="宋体" w:hAnsi="宋体" w:eastAsia="宋体" w:cs="宋体"/>
          <w:color w:val="auto"/>
          <w:sz w:val="21"/>
          <w:szCs w:val="21"/>
        </w:rPr>
        <w:t xml:space="preserve">A、工程保修原则</w:t>
      </w:r>
      <w:r/>
    </w:p>
    <w:p>
      <w:pPr>
        <w:ind w:firstLine="420"/>
        <w:keepLines w:val="0"/>
        <w:keepNext w:val="0"/>
        <w:pageBreakBefore w:val="0"/>
        <w:spacing w:line="400" w:lineRule="exact"/>
        <w:widowControl w:val="off"/>
        <w:rPr>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eq \o\ac(○,1)</w:instrTex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 xml:space="preserve">在保修期间，承包人将本着“向发包人负责，让用户满意”的态度，以有效的制度及措施，以优质迅速的维修质量维护承包人利益。</w:t>
      </w:r>
      <w:r/>
    </w:p>
    <w:p>
      <w:pPr>
        <w:ind w:firstLine="420"/>
        <w:keepLines w:val="0"/>
        <w:keepNext w:val="0"/>
        <w:pageBreakBefore w:val="0"/>
        <w:spacing w:line="400" w:lineRule="exact"/>
        <w:widowControl w:val="off"/>
        <w:rPr>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eq \o\ac(○,2)</w:instrTex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 xml:space="preserve">由承包人原因造成的任何损伤和损坏，承包人将对所有缺陷的进行无偿检修，并承担由此造成的发包人的损失。</w:t>
      </w:r>
      <w:r/>
    </w:p>
    <w:p>
      <w:pPr>
        <w:ind w:firstLine="420"/>
        <w:keepLines w:val="0"/>
        <w:keepNext w:val="0"/>
        <w:pageBreakBefore w:val="0"/>
        <w:spacing w:line="400" w:lineRule="exact"/>
        <w:widowControl w:val="off"/>
        <w:rPr>
          <w:color w:val="auto"/>
          <w:sz w:val="21"/>
          <w:szCs w:val="21"/>
        </w:rPr>
      </w:pPr>
      <w:r>
        <w:rPr>
          <w:rFonts w:hint="eastAsia" w:ascii="宋体" w:hAnsi="宋体" w:eastAsia="宋体" w:cs="宋体"/>
          <w:color w:val="auto"/>
          <w:sz w:val="21"/>
          <w:szCs w:val="21"/>
        </w:rPr>
        <w:t xml:space="preserve">B、工程保修回访计划</w:t>
      </w:r>
      <w:r/>
    </w:p>
    <w:p>
      <w:pPr>
        <w:ind w:firstLine="420"/>
        <w:keepLines w:val="0"/>
        <w:keepNext w:val="0"/>
        <w:pageBreakBefore w:val="0"/>
        <w:spacing w:line="400" w:lineRule="exact"/>
        <w:widowControl w:val="off"/>
        <w:rPr>
          <w:color w:val="auto"/>
          <w:sz w:val="21"/>
          <w:szCs w:val="21"/>
        </w:rPr>
      </w:pPr>
      <w:r>
        <w:rPr>
          <w:rFonts w:hint="eastAsia" w:ascii="宋体" w:hAnsi="宋体" w:eastAsia="宋体" w:cs="宋体"/>
          <w:color w:val="auto"/>
          <w:sz w:val="21"/>
          <w:szCs w:val="21"/>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spacing w:line="400" w:lineRule="exact"/>
        <w:rPr>
          <w:color w:val="auto"/>
          <w:sz w:val="21"/>
          <w:szCs w:val="21"/>
        </w:rPr>
        <w:outlineLvl w:val="0"/>
      </w:pPr>
      <w:r>
        <w:rPr>
          <w:rFonts w:hint="eastAsia" w:ascii="宋体" w:hAnsi="宋体" w:eastAsia="宋体" w:cs="宋体"/>
          <w:color w:val="auto"/>
          <w:sz w:val="21"/>
          <w:szCs w:val="21"/>
        </w:rPr>
        <w:t xml:space="preserve">　　五、保修费用</w:t>
      </w:r>
      <w:r/>
    </w:p>
    <w:p>
      <w:pPr>
        <w:spacing w:line="400" w:lineRule="exact"/>
        <w:rPr>
          <w:color w:val="auto"/>
          <w:sz w:val="21"/>
          <w:szCs w:val="21"/>
        </w:rPr>
      </w:pPr>
      <w:r>
        <w:rPr>
          <w:rFonts w:hint="eastAsia" w:ascii="宋体" w:hAnsi="宋体" w:eastAsia="宋体" w:cs="宋体"/>
          <w:color w:val="auto"/>
          <w:sz w:val="21"/>
          <w:szCs w:val="21"/>
        </w:rPr>
        <w:t xml:space="preserve">　　保修费用由造成质量缺陷的责任方承担。</w:t>
      </w:r>
      <w:r/>
    </w:p>
    <w:p>
      <w:pPr>
        <w:ind w:firstLine="402"/>
        <w:spacing w:line="400" w:lineRule="exact"/>
        <w:rPr>
          <w:color w:val="auto"/>
          <w:sz w:val="21"/>
          <w:szCs w:val="21"/>
        </w:rPr>
      </w:pPr>
      <w:r>
        <w:rPr>
          <w:rFonts w:hint="eastAsia" w:ascii="宋体" w:hAnsi="宋体" w:eastAsia="宋体" w:cs="宋体"/>
          <w:b/>
          <w:color w:val="auto"/>
          <w:sz w:val="21"/>
          <w:szCs w:val="21"/>
        </w:rPr>
        <w:t xml:space="preserve">六</w:t>
      </w:r>
      <w:r>
        <w:rPr>
          <w:rFonts w:hint="eastAsia" w:ascii="宋体" w:hAnsi="宋体" w:eastAsia="宋体" w:cs="宋体"/>
          <w:color w:val="auto"/>
          <w:sz w:val="21"/>
          <w:szCs w:val="21"/>
        </w:rPr>
        <w:t xml:space="preserve">、双方约定的其他工程质量保修事项：</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w:t>
      </w:r>
      <w:r/>
    </w:p>
    <w:p>
      <w:pPr>
        <w:ind w:firstLine="38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工程质量保修书由发包人、承包人在工程竣工验收前共同签署，作为施工合同附件，其有效期限至保修期满。</w:t>
      </w:r>
      <w:r/>
    </w:p>
    <w:p>
      <w:pPr>
        <w:pStyle w:val="1077"/>
      </w:pPr>
      <w:r/>
      <w:r/>
    </w:p>
    <w:p>
      <w:pPr>
        <w:ind w:firstLine="840"/>
        <w:spacing w:line="400" w:lineRule="exact"/>
        <w:rPr>
          <w:color w:val="auto"/>
          <w:sz w:val="21"/>
          <w:szCs w:val="21"/>
        </w:rPr>
      </w:pPr>
      <w:r>
        <w:rPr>
          <w:rFonts w:hint="eastAsia" w:ascii="宋体" w:hAnsi="宋体" w:eastAsia="宋体" w:cs="宋体"/>
          <w:color w:val="auto"/>
          <w:sz w:val="21"/>
          <w:szCs w:val="21"/>
        </w:rPr>
        <w:t xml:space="preserve">发包人(公章)：</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 xml:space="preserve">承包人(公章)：</w:t>
      </w:r>
      <w:r/>
    </w:p>
    <w:p>
      <w:pPr>
        <w:ind w:firstLine="840"/>
        <w:spacing w:line="400" w:lineRule="exact"/>
        <w:rPr>
          <w:color w:val="auto"/>
          <w:sz w:val="21"/>
          <w:szCs w:val="21"/>
        </w:rPr>
      </w:pPr>
      <w:r>
        <w:rPr>
          <w:rFonts w:hint="eastAsia" w:ascii="宋体" w:hAnsi="宋体" w:eastAsia="宋体" w:cs="宋体"/>
          <w:color w:val="auto"/>
          <w:sz w:val="21"/>
          <w:szCs w:val="21"/>
        </w:rPr>
        <w:t xml:space="preserve">地址：</w:t>
      </w:r>
      <w:r>
        <w:rPr>
          <w:rFonts w:hint="eastAsia" w:ascii="宋体" w:hAnsi="宋体" w:cs="宋体"/>
          <w:color w:val="auto"/>
          <w:sz w:val="21"/>
          <w:szCs w:val="21"/>
          <w:lang w:val="en-US" w:eastAsia="zh-CN"/>
        </w:rPr>
        <w:t xml:space="preserve">                                  </w:t>
      </w:r>
      <w:r>
        <w:rPr>
          <w:rStyle w:val="1122"/>
          <w:rFonts w:hint="eastAsia" w:ascii="宋体" w:hAnsi="宋体" w:eastAsia="宋体" w:cs="宋体"/>
          <w:color w:val="auto"/>
        </w:rPr>
        <w:t xml:space="preserve">地址：</w:t>
      </w:r>
      <w:r/>
    </w:p>
    <w:p>
      <w:pPr>
        <w:ind w:firstLine="840"/>
        <w:spacing w:line="400" w:lineRule="exact"/>
        <w:rPr>
          <w:color w:val="auto"/>
          <w:sz w:val="21"/>
          <w:szCs w:val="21"/>
        </w:rPr>
      </w:pPr>
      <w:r>
        <w:rPr>
          <w:rFonts w:hint="eastAsia" w:ascii="宋体" w:hAnsi="宋体" w:eastAsia="宋体" w:cs="宋体"/>
          <w:color w:val="auto"/>
          <w:sz w:val="21"/>
          <w:szCs w:val="21"/>
        </w:rPr>
        <w:t xml:space="preserve">法定代表人(签字)：</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 xml:space="preserve">法定代表人(签字)：</w:t>
      </w:r>
      <w:r/>
    </w:p>
    <w:p>
      <w:pPr>
        <w:ind w:firstLine="840"/>
        <w:spacing w:line="400" w:lineRule="exact"/>
        <w:rPr>
          <w:color w:val="auto"/>
          <w:sz w:val="21"/>
          <w:szCs w:val="21"/>
        </w:rPr>
      </w:pPr>
      <w:r>
        <w:rPr>
          <w:rFonts w:hint="eastAsia" w:ascii="宋体" w:hAnsi="宋体" w:eastAsia="宋体" w:cs="宋体"/>
          <w:color w:val="auto"/>
          <w:sz w:val="21"/>
          <w:szCs w:val="21"/>
        </w:rPr>
        <w:t xml:space="preserve">委托代理人(签字)：</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 xml:space="preserve">委托代理人(签字)：</w:t>
      </w:r>
      <w:r/>
    </w:p>
    <w:p>
      <w:pPr>
        <w:ind w:firstLine="84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电话：</w:t>
      </w:r>
      <w:r>
        <w:rPr>
          <w:rFonts w:hint="eastAsia" w:ascii="宋体" w:hAnsi="宋体" w:cs="宋体"/>
          <w:color w:val="auto"/>
          <w:sz w:val="21"/>
          <w:szCs w:val="21"/>
          <w:u w:val="none"/>
          <w:lang w:val="en-US" w:eastAsia="zh-CN"/>
        </w:rPr>
        <w:t xml:space="preserve">                                  </w:t>
      </w:r>
      <w:r>
        <w:rPr>
          <w:rFonts w:hint="eastAsia" w:ascii="宋体" w:hAnsi="宋体" w:eastAsia="宋体" w:cs="宋体"/>
          <w:color w:val="auto"/>
          <w:sz w:val="21"/>
          <w:szCs w:val="21"/>
        </w:rPr>
        <w:t xml:space="preserve">电话：</w:t>
      </w:r>
      <w:r/>
    </w:p>
    <w:p>
      <w:pPr>
        <w:ind w:firstLine="840"/>
        <w:spacing w:line="400" w:lineRule="exact"/>
        <w:rPr>
          <w:color w:val="auto"/>
          <w:sz w:val="21"/>
          <w:szCs w:val="21"/>
        </w:rPr>
      </w:pPr>
      <w:r>
        <w:rPr>
          <w:rFonts w:hint="eastAsia" w:ascii="宋体" w:hAnsi="宋体" w:eastAsia="宋体" w:cs="宋体"/>
          <w:color w:val="auto"/>
          <w:sz w:val="21"/>
          <w:szCs w:val="21"/>
        </w:rPr>
        <w:t xml:space="preserve">传真：</w:t>
      </w:r>
      <w:r>
        <w:rPr>
          <w:rFonts w:hint="eastAsia" w:ascii="宋体" w:hAnsi="宋体" w:cs="宋体"/>
          <w:color w:val="auto"/>
          <w:sz w:val="21"/>
          <w:szCs w:val="21"/>
          <w:u w:val="none"/>
          <w:lang w:val="en-US" w:eastAsia="zh-CN"/>
        </w:rPr>
        <w:t xml:space="preserve">                                  </w:t>
      </w:r>
      <w:r>
        <w:rPr>
          <w:rFonts w:hint="eastAsia" w:ascii="宋体" w:hAnsi="宋体" w:eastAsia="宋体" w:cs="宋体"/>
          <w:color w:val="auto"/>
          <w:sz w:val="21"/>
          <w:szCs w:val="21"/>
        </w:rPr>
        <w:t xml:space="preserve">传真：</w:t>
      </w:r>
      <w:r/>
    </w:p>
    <w:p>
      <w:pPr>
        <w:ind w:firstLine="840"/>
        <w:spacing w:line="400" w:lineRule="exact"/>
        <w:rPr>
          <w:color w:val="auto"/>
          <w:sz w:val="21"/>
          <w:szCs w:val="21"/>
        </w:rPr>
      </w:pPr>
      <w:r>
        <w:rPr>
          <w:rFonts w:hint="eastAsia" w:ascii="宋体" w:hAnsi="宋体" w:eastAsia="宋体" w:cs="宋体"/>
          <w:color w:val="auto"/>
          <w:sz w:val="21"/>
          <w:szCs w:val="21"/>
        </w:rPr>
        <w:t xml:space="preserve">开户银行：</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开户银行：</w:t>
      </w:r>
      <w:r/>
    </w:p>
    <w:p>
      <w:pPr>
        <w:ind w:firstLine="84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账号：</w:t>
      </w:r>
      <w:r>
        <w:rPr>
          <w:rFonts w:hint="eastAsia" w:ascii="宋体" w:hAnsi="宋体" w:cs="宋体"/>
          <w:color w:val="auto"/>
          <w:sz w:val="21"/>
          <w:szCs w:val="21"/>
          <w:u w:val="none"/>
          <w:lang w:val="en-US" w:eastAsia="zh-CN"/>
        </w:rPr>
        <w:t xml:space="preserve">                                  </w:t>
      </w:r>
      <w:r>
        <w:rPr>
          <w:rFonts w:hint="eastAsia" w:ascii="宋体" w:hAnsi="宋体" w:eastAsia="宋体" w:cs="宋体"/>
          <w:color w:val="auto"/>
          <w:sz w:val="21"/>
          <w:szCs w:val="21"/>
        </w:rPr>
        <w:t xml:space="preserve">账号：</w:t>
      </w:r>
      <w:r/>
    </w:p>
    <w:p>
      <w:pPr>
        <w:ind w:firstLine="840"/>
        <w:spacing w:line="400" w:lineRule="exact"/>
        <w:rPr>
          <w:color w:val="auto"/>
          <w:sz w:val="21"/>
          <w:szCs w:val="21"/>
        </w:rPr>
      </w:pPr>
      <w:r>
        <w:rPr>
          <w:rFonts w:hint="eastAsia" w:ascii="宋体" w:hAnsi="宋体" w:eastAsia="宋体" w:cs="宋体"/>
          <w:color w:val="auto"/>
          <w:sz w:val="21"/>
          <w:szCs w:val="21"/>
        </w:rPr>
        <w:t xml:space="preserve">邮政编码：</w:t>
      </w:r>
      <w:r>
        <w:rPr>
          <w:rFonts w:hint="eastAsia" w:ascii="宋体" w:hAnsi="宋体" w:cs="宋体"/>
          <w:color w:val="auto"/>
          <w:sz w:val="21"/>
          <w:szCs w:val="21"/>
          <w:u w:val="none"/>
          <w:lang w:val="en-US" w:eastAsia="zh-CN"/>
        </w:rPr>
        <w:t xml:space="preserve">                              </w:t>
      </w:r>
      <w:r>
        <w:rPr>
          <w:rFonts w:hint="eastAsia" w:ascii="宋体" w:hAnsi="宋体" w:eastAsia="宋体" w:cs="宋体"/>
          <w:color w:val="auto"/>
          <w:sz w:val="21"/>
          <w:szCs w:val="21"/>
        </w:rPr>
        <w:t xml:space="preserve">邮政编码：</w:t>
      </w:r>
      <w:bookmarkEnd w:id="5"/>
      <w:r/>
      <w:r/>
    </w:p>
    <w:p>
      <w:pPr>
        <w:ind w:left="4382" w:hanging="3882"/>
        <w:spacing w:line="360" w:lineRule="auto"/>
        <w:rPr>
          <w:rFonts w:ascii="宋体" w:hAnsi="宋体" w:cs="宋体"/>
          <w:color w:val="auto"/>
          <w:u w:val="single"/>
        </w:rPr>
      </w:pPr>
      <w:r>
        <w:rPr>
          <w:rFonts w:ascii="宋体" w:hAnsi="宋体" w:cs="宋体"/>
          <w:color w:val="auto"/>
          <w:u w:val="single"/>
        </w:rPr>
      </w:r>
      <w:r/>
    </w:p>
    <w:p>
      <w:pPr>
        <w:ind w:firstLine="600"/>
        <w:spacing w:line="440" w:lineRule="exact"/>
        <w:rPr>
          <w:rFonts w:ascii="宋体" w:hAnsi="宋体" w:cs="宋体"/>
          <w:color w:val="auto"/>
          <w:sz w:val="30"/>
          <w:szCs w:val="30"/>
        </w:rPr>
      </w:pPr>
      <w:r>
        <w:rPr>
          <w:rFonts w:ascii="宋体" w:hAnsi="宋体" w:cs="宋体"/>
          <w:color w:val="auto"/>
          <w:sz w:val="30"/>
          <w:szCs w:val="30"/>
        </w:rPr>
      </w:r>
      <w:r/>
    </w:p>
    <w:p>
      <w:pPr>
        <w:ind w:firstLine="600"/>
        <w:spacing w:line="440" w:lineRule="exact"/>
        <w:rPr>
          <w:rFonts w:ascii="宋体" w:hAnsi="宋体" w:cs="宋体"/>
          <w:color w:val="auto"/>
          <w:sz w:val="30"/>
          <w:szCs w:val="30"/>
        </w:rPr>
      </w:pPr>
      <w:r>
        <w:rPr>
          <w:rFonts w:ascii="宋体" w:hAnsi="宋体" w:cs="宋体"/>
          <w:color w:val="auto"/>
          <w:sz w:val="30"/>
          <w:szCs w:val="30"/>
        </w:rPr>
      </w:r>
      <w:r/>
    </w:p>
    <w:p>
      <w:pPr>
        <w:rPr>
          <w:color w:val="auto"/>
        </w:rPr>
      </w:pPr>
      <w:r>
        <w:rPr>
          <w:color w:val="auto"/>
        </w:rPr>
      </w:r>
      <w:r/>
    </w:p>
    <w:p>
      <w:pP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附件4：</w:t>
      </w:r>
      <w:r/>
    </w:p>
    <w:p>
      <w:pPr>
        <w:jc w:val="center"/>
        <w:spacing w:before="156" w:after="156"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主要建设工程文件目录</w:t>
      </w:r>
      <w:r/>
    </w:p>
    <w:tbl>
      <w:tblPr>
        <w:tblStyle w:val="1076"/>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ind w:left="63" w:right="63"/>
              <w:jc w:val="center"/>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文件名称</w:t>
            </w:r>
            <w:r/>
          </w:p>
        </w:tc>
        <w:tc>
          <w:tcPr>
            <w:tcBorders>
              <w:top w:val="single" w:color="auto" w:sz="12" w:space="0"/>
              <w:bottom w:val="single" w:color="auto" w:sz="6" w:space="0"/>
            </w:tcBorders>
            <w:tcW w:w="1276" w:type="dxa"/>
            <w:vAlign w:val="center"/>
            <w:textDirection w:val="lrTb"/>
            <w:noWrap w:val="false"/>
          </w:tcPr>
          <w:p>
            <w:pPr>
              <w:ind w:left="63" w:right="63"/>
              <w:jc w:val="center"/>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套数</w:t>
            </w:r>
            <w:r/>
          </w:p>
        </w:tc>
        <w:tc>
          <w:tcPr>
            <w:tcBorders>
              <w:top w:val="single" w:color="auto" w:sz="12" w:space="0"/>
              <w:bottom w:val="single" w:color="auto" w:sz="6" w:space="0"/>
            </w:tcBorders>
            <w:tcW w:w="1450" w:type="dxa"/>
            <w:vAlign w:val="center"/>
            <w:textDirection w:val="lrTb"/>
            <w:noWrap w:val="false"/>
          </w:tcPr>
          <w:p>
            <w:pPr>
              <w:ind w:left="63" w:right="63"/>
              <w:jc w:val="center"/>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费用（元）</w:t>
            </w:r>
            <w:r/>
          </w:p>
        </w:tc>
        <w:tc>
          <w:tcPr>
            <w:tcBorders>
              <w:top w:val="single" w:color="auto" w:sz="12" w:space="0"/>
              <w:bottom w:val="single" w:color="auto" w:sz="6" w:space="0"/>
            </w:tcBorders>
            <w:tcW w:w="1243" w:type="dxa"/>
            <w:vAlign w:val="center"/>
            <w:textDirection w:val="lrTb"/>
            <w:noWrap w:val="false"/>
          </w:tcPr>
          <w:p>
            <w:pPr>
              <w:ind w:left="63" w:right="63"/>
              <w:jc w:val="center"/>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质量</w:t>
            </w:r>
            <w:r/>
          </w:p>
        </w:tc>
        <w:tc>
          <w:tcPr>
            <w:tcBorders>
              <w:top w:val="single" w:color="auto" w:sz="12" w:space="0"/>
              <w:bottom w:val="single" w:color="auto" w:sz="6" w:space="0"/>
            </w:tcBorders>
            <w:tcW w:w="1450" w:type="dxa"/>
            <w:vAlign w:val="center"/>
            <w:textDirection w:val="lrTb"/>
            <w:noWrap w:val="false"/>
          </w:tcPr>
          <w:p>
            <w:pPr>
              <w:jc w:val="center"/>
              <w:spacing w:line="440" w:lineRule="exact"/>
              <w:rPr>
                <w:rFonts w:ascii="宋体" w:hAnsi="宋体" w:cs="宋体"/>
                <w:color w:val="auto"/>
                <w:sz w:val="28"/>
                <w:szCs w:val="30"/>
              </w:rPr>
            </w:pPr>
            <w:r>
              <w:rPr>
                <w:rFonts w:hint="eastAsia" w:ascii="宋体" w:hAnsi="宋体" w:cs="宋体"/>
                <w:color w:val="auto"/>
                <w:sz w:val="28"/>
                <w:szCs w:val="30"/>
              </w:rPr>
              <w:t xml:space="preserve">移交时间</w:t>
            </w:r>
            <w:r/>
          </w:p>
        </w:tc>
        <w:tc>
          <w:tcPr>
            <w:tcBorders>
              <w:top w:val="single" w:color="auto" w:sz="12" w:space="0"/>
              <w:bottom w:val="single" w:color="auto" w:sz="6" w:space="0"/>
            </w:tcBorders>
            <w:tcW w:w="1667" w:type="dxa"/>
            <w:vAlign w:val="center"/>
            <w:textDirection w:val="lrTb"/>
            <w:noWrap w:val="false"/>
          </w:tcPr>
          <w:p>
            <w:pPr>
              <w:jc w:val="center"/>
              <w:spacing w:line="440" w:lineRule="exact"/>
              <w:rPr>
                <w:rFonts w:ascii="宋体" w:hAnsi="宋体" w:cs="宋体"/>
                <w:color w:val="auto"/>
                <w:sz w:val="28"/>
                <w:szCs w:val="30"/>
              </w:rPr>
            </w:pPr>
            <w:r>
              <w:rPr>
                <w:rFonts w:hint="eastAsia" w:ascii="宋体" w:hAnsi="宋体" w:cs="宋体"/>
                <w:color w:val="auto"/>
                <w:sz w:val="28"/>
                <w:szCs w:val="30"/>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single" w:color="auto" w:sz="6" w:space="0"/>
              <w:bottom w:val="single" w:color="auto" w:sz="6" w:space="0"/>
            </w:tcBorders>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single" w:color="auto" w:sz="6" w:space="0"/>
              <w:bottom w:val="single" w:color="auto" w:sz="6" w:space="0"/>
            </w:tcBorders>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single" w:color="auto" w:sz="6" w:space="0"/>
              <w:bottom w:val="single" w:color="auto" w:sz="6" w:space="0"/>
            </w:tcBorders>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single" w:color="auto" w:sz="6" w:space="0"/>
              <w:bottom w:val="single" w:color="auto" w:sz="6" w:space="0"/>
            </w:tcBorders>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single" w:color="auto" w:sz="6" w:space="0"/>
              <w:bottom w:val="single" w:color="auto" w:sz="6" w:space="0"/>
            </w:tcBorders>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Borders>
              <w:top w:val="none" w:color="000000" w:sz="4" w:space="0"/>
            </w:tcBorders>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276"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243"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667"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276"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243"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667"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276"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243"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667"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276"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243"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667"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276"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243"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667"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276"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243"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667"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276"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243"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667"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276"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243"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667"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r>
    </w:tbl>
    <w:p>
      <w:pPr>
        <w:spacing w:line="440" w:lineRule="exact"/>
        <w:rPr>
          <w:rFonts w:ascii="宋体" w:hAnsi="宋体" w:cs="宋体"/>
          <w:color w:val="auto"/>
          <w:sz w:val="30"/>
          <w:szCs w:val="30"/>
        </w:rPr>
        <w:sectPr>
          <w:headerReference w:type="default" r:id="rId12"/>
          <w:footerReference w:type="default" r:id="rId20"/>
          <w:footerReference w:type="first" r:id="rId21"/>
          <w:footnotePr/>
          <w:endnotePr/>
          <w:type w:val="nextPage"/>
          <w:pgSz w:w="11906" w:h="16838" w:orient="portrait"/>
          <w:pgMar w:top="1417" w:right="850" w:bottom="1417" w:left="1134" w:header="851" w:footer="992" w:gutter="0"/>
          <w:cols w:num="1" w:sep="0" w:space="720" w:equalWidth="1"/>
          <w:docGrid w:linePitch="360"/>
          <w:titlePg/>
        </w:sectPr>
      </w:pPr>
      <w:r>
        <w:rPr>
          <w:rFonts w:ascii="宋体" w:hAnsi="宋体" w:cs="宋体"/>
          <w:color w:val="auto"/>
          <w:sz w:val="30"/>
          <w:szCs w:val="30"/>
        </w:rPr>
      </w:r>
      <w:r/>
    </w:p>
    <w:p>
      <w:pP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附</w:t>
      </w:r>
      <w:bookmarkStart w:id="278" w:name="_Toc267261698"/>
      <w:r/>
      <w:bookmarkStart w:id="279" w:name="_Toc296944566"/>
      <w:r/>
      <w:bookmarkStart w:id="280" w:name="_Toc296891055"/>
      <w:r/>
      <w:bookmarkStart w:id="281" w:name="_Toc296891267"/>
      <w:r/>
      <w:bookmarkStart w:id="282" w:name="_Toc296346728"/>
      <w:r/>
      <w:bookmarkStart w:id="283" w:name="_Toc296347226"/>
      <w:r/>
      <w:bookmarkStart w:id="284" w:name="_Toc296503227"/>
      <w:r>
        <w:rPr>
          <w:rFonts w:hint="eastAsia" w:ascii="宋体" w:hAnsi="宋体" w:eastAsia="宋体" w:cs="宋体"/>
          <w:color w:val="auto"/>
          <w:sz w:val="21"/>
          <w:szCs w:val="21"/>
        </w:rPr>
        <w:t xml:space="preserve">件5：</w:t>
      </w:r>
      <w:bookmarkEnd w:id="278"/>
      <w:r/>
      <w:bookmarkEnd w:id="279"/>
      <w:r/>
      <w:bookmarkEnd w:id="280"/>
      <w:r/>
      <w:bookmarkEnd w:id="281"/>
      <w:r/>
      <w:bookmarkEnd w:id="282"/>
      <w:r/>
      <w:bookmarkEnd w:id="283"/>
      <w:r/>
      <w:bookmarkEnd w:id="284"/>
      <w:r/>
      <w:r/>
    </w:p>
    <w:p>
      <w:pPr>
        <w:jc w:val="center"/>
        <w:spacing w:before="156" w:after="156"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承包人用于本工程施工的机械设备表</w:t>
      </w:r>
      <w:r/>
    </w:p>
    <w:tbl>
      <w:tblPr>
        <w:tblStyle w:val="1076"/>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left="63" w:right="63"/>
              <w:jc w:val="center"/>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序号</w:t>
            </w:r>
            <w:r/>
          </w:p>
        </w:tc>
        <w:tc>
          <w:tcPr>
            <w:tcBorders>
              <w:top w:val="single" w:color="auto" w:sz="12" w:space="0"/>
              <w:bottom w:val="single" w:color="auto" w:sz="6" w:space="0"/>
            </w:tcBorders>
            <w:tcW w:w="1418" w:type="dxa"/>
            <w:vAlign w:val="center"/>
            <w:textDirection w:val="lrTb"/>
            <w:noWrap w:val="false"/>
          </w:tcPr>
          <w:p>
            <w:pPr>
              <w:ind w:left="63" w:right="63"/>
              <w:jc w:val="center"/>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机械或设备名称</w:t>
            </w:r>
            <w:r/>
          </w:p>
        </w:tc>
        <w:tc>
          <w:tcPr>
            <w:tcBorders>
              <w:top w:val="single" w:color="auto" w:sz="12" w:space="0"/>
              <w:bottom w:val="single" w:color="auto" w:sz="6" w:space="0"/>
            </w:tcBorders>
            <w:tcW w:w="850" w:type="dxa"/>
            <w:vAlign w:val="center"/>
            <w:textDirection w:val="lrTb"/>
            <w:noWrap w:val="false"/>
          </w:tcPr>
          <w:p>
            <w:pPr>
              <w:ind w:left="63" w:right="63"/>
              <w:jc w:val="center"/>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规格型号</w:t>
            </w:r>
            <w:r/>
          </w:p>
        </w:tc>
        <w:tc>
          <w:tcPr>
            <w:tcBorders>
              <w:top w:val="single" w:color="auto" w:sz="12" w:space="0"/>
              <w:bottom w:val="single" w:color="auto" w:sz="6" w:space="0"/>
            </w:tcBorders>
            <w:tcW w:w="1058" w:type="dxa"/>
            <w:vAlign w:val="center"/>
            <w:textDirection w:val="lrTb"/>
            <w:noWrap w:val="false"/>
          </w:tcPr>
          <w:p>
            <w:pPr>
              <w:ind w:left="63" w:right="63"/>
              <w:jc w:val="center"/>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数量</w:t>
            </w:r>
            <w:r/>
          </w:p>
        </w:tc>
        <w:tc>
          <w:tcPr>
            <w:tcBorders>
              <w:top w:val="single" w:color="auto" w:sz="12" w:space="0"/>
              <w:bottom w:val="single" w:color="auto" w:sz="6" w:space="0"/>
            </w:tcBorders>
            <w:tcW w:w="880" w:type="dxa"/>
            <w:vAlign w:val="center"/>
            <w:textDirection w:val="lrTb"/>
            <w:noWrap w:val="false"/>
          </w:tcPr>
          <w:p>
            <w:pPr>
              <w:ind w:left="63" w:right="63"/>
              <w:jc w:val="center"/>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产地</w:t>
            </w:r>
            <w:r/>
          </w:p>
        </w:tc>
        <w:tc>
          <w:tcPr>
            <w:tcBorders>
              <w:top w:val="single" w:color="auto" w:sz="12" w:space="0"/>
              <w:bottom w:val="single" w:color="auto" w:sz="6" w:space="0"/>
            </w:tcBorders>
            <w:tcW w:w="1020" w:type="dxa"/>
            <w:vAlign w:val="center"/>
            <w:textDirection w:val="lrTb"/>
            <w:noWrap w:val="false"/>
          </w:tcPr>
          <w:p>
            <w:pPr>
              <w:ind w:left="63" w:right="63"/>
              <w:jc w:val="center"/>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制造年份</w:t>
            </w:r>
            <w:r/>
          </w:p>
        </w:tc>
        <w:tc>
          <w:tcPr>
            <w:tcBorders>
              <w:top w:val="single" w:color="auto" w:sz="12" w:space="0"/>
              <w:bottom w:val="single" w:color="auto" w:sz="6" w:space="0"/>
            </w:tcBorders>
            <w:tcW w:w="1480" w:type="dxa"/>
            <w:vAlign w:val="center"/>
            <w:textDirection w:val="lrTb"/>
            <w:noWrap w:val="false"/>
          </w:tcPr>
          <w:p>
            <w:pPr>
              <w:ind w:left="63" w:right="63"/>
              <w:jc w:val="center"/>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额定功率(kW)</w:t>
            </w:r>
            <w:r/>
          </w:p>
        </w:tc>
        <w:tc>
          <w:tcPr>
            <w:tcBorders>
              <w:top w:val="single" w:color="auto" w:sz="12" w:space="0"/>
              <w:bottom w:val="single" w:color="auto" w:sz="6" w:space="0"/>
            </w:tcBorders>
            <w:tcW w:w="1020" w:type="dxa"/>
            <w:vAlign w:val="center"/>
            <w:textDirection w:val="lrTb"/>
            <w:noWrap w:val="false"/>
          </w:tcPr>
          <w:p>
            <w:pPr>
              <w:ind w:left="63" w:right="63"/>
              <w:jc w:val="center"/>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生产能力</w:t>
            </w:r>
            <w:r/>
          </w:p>
        </w:tc>
        <w:tc>
          <w:tcPr>
            <w:tcBorders>
              <w:top w:val="single" w:color="auto" w:sz="12" w:space="0"/>
              <w:bottom w:val="single" w:color="auto" w:sz="6" w:space="0"/>
            </w:tcBorders>
            <w:tcW w:w="921" w:type="dxa"/>
            <w:vAlign w:val="center"/>
            <w:textDirection w:val="lrTb"/>
            <w:noWrap w:val="false"/>
          </w:tcPr>
          <w:p>
            <w:pPr>
              <w:ind w:left="63" w:right="63"/>
              <w:jc w:val="center"/>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single" w:color="auto" w:sz="6" w:space="0"/>
              <w:bottom w:val="single" w:color="auto" w:sz="6" w:space="0"/>
            </w:tcBorders>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single" w:color="auto" w:sz="6" w:space="0"/>
              <w:bottom w:val="single" w:color="auto" w:sz="6" w:space="0"/>
            </w:tcBorders>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single" w:color="auto" w:sz="6" w:space="0"/>
              <w:bottom w:val="single" w:color="auto" w:sz="6" w:space="0"/>
            </w:tcBorders>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single" w:color="auto" w:sz="6" w:space="0"/>
              <w:bottom w:val="single" w:color="auto" w:sz="6" w:space="0"/>
            </w:tcBorders>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single" w:color="auto" w:sz="6" w:space="0"/>
              <w:bottom w:val="single" w:color="auto" w:sz="6" w:space="0"/>
            </w:tcBorders>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single" w:color="auto" w:sz="6" w:space="0"/>
              <w:bottom w:val="single" w:color="auto" w:sz="6" w:space="0"/>
            </w:tcBorders>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single" w:color="auto" w:sz="6" w:space="0"/>
              <w:bottom w:val="single" w:color="auto" w:sz="6" w:space="0"/>
            </w:tcBorders>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single" w:color="auto" w:sz="6" w:space="0"/>
              <w:bottom w:val="single" w:color="auto" w:sz="6" w:space="0"/>
            </w:tcBorders>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Borders>
              <w:top w:val="none" w:color="000000" w:sz="4" w:space="0"/>
            </w:tcBorders>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18"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8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58"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88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2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8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2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921"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18"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8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58"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88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2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8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2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921"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18"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8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58"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88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2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8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2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921"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18"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8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58"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88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2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8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2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921"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18"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8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58"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88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2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8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2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921"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18"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8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58"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88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2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8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2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921"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18"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8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58"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88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2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8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2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921"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18"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85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58"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88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2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48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1020"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c>
          <w:tcPr>
            <w:tcW w:w="921" w:type="dxa"/>
            <w:vAlign w:val="top"/>
            <w:textDirection w:val="lrTb"/>
            <w:noWrap w:val="false"/>
          </w:tcPr>
          <w:p>
            <w:pPr>
              <w:ind w:firstLine="600"/>
              <w:rPr>
                <w:rFonts w:ascii="宋体" w:hAnsi="宋体" w:cs="宋体"/>
                <w:color w:val="auto"/>
                <w:sz w:val="30"/>
                <w:szCs w:val="30"/>
              </w:rPr>
            </w:pPr>
            <w:r>
              <w:rPr>
                <w:rFonts w:ascii="宋体" w:hAnsi="宋体" w:cs="宋体"/>
                <w:color w:val="auto"/>
                <w:sz w:val="30"/>
                <w:szCs w:val="30"/>
              </w:rPr>
            </w:r>
            <w:r/>
          </w:p>
        </w:tc>
      </w:tr>
    </w:tbl>
    <w:p>
      <w:pPr>
        <w:spacing w:line="440" w:lineRule="exact"/>
        <w:rPr>
          <w:rFonts w:ascii="宋体" w:hAnsi="宋体" w:cs="宋体"/>
          <w:color w:val="auto"/>
          <w:sz w:val="30"/>
          <w:szCs w:val="30"/>
        </w:rPr>
        <w:sectPr>
          <w:footnotePr/>
          <w:endnotePr/>
          <w:type w:val="nextPage"/>
          <w:pgSz w:w="11906" w:h="16838" w:orient="portrait"/>
          <w:pgMar w:top="1417" w:right="850" w:bottom="1417" w:left="1134" w:header="851" w:footer="992" w:gutter="0"/>
          <w:cols w:num="1" w:sep="0" w:space="720" w:equalWidth="1"/>
          <w:docGrid w:linePitch="360"/>
          <w:titlePg/>
        </w:sectPr>
      </w:pPr>
      <w:r>
        <w:rPr>
          <w:rFonts w:ascii="宋体" w:hAnsi="宋体" w:cs="宋体"/>
          <w:color w:val="auto"/>
          <w:sz w:val="30"/>
          <w:szCs w:val="30"/>
        </w:rPr>
      </w:r>
      <w:r/>
    </w:p>
    <w:p>
      <w:pP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附</w:t>
      </w:r>
      <w:bookmarkStart w:id="285" w:name="_Toc296346729"/>
      <w:r/>
      <w:bookmarkStart w:id="286" w:name="_Toc296891268"/>
      <w:r/>
      <w:bookmarkStart w:id="287" w:name="_Toc296503228"/>
      <w:r/>
      <w:bookmarkStart w:id="288" w:name="_Toc267261699"/>
      <w:r/>
      <w:bookmarkStart w:id="289" w:name="_Toc296347227"/>
      <w:r/>
      <w:bookmarkStart w:id="290" w:name="_Toc296891056"/>
      <w:r/>
      <w:bookmarkStart w:id="291" w:name="_Toc296944567"/>
      <w:r>
        <w:rPr>
          <w:rFonts w:hint="eastAsia" w:ascii="宋体" w:hAnsi="宋体" w:eastAsia="宋体" w:cs="宋体"/>
          <w:color w:val="auto"/>
          <w:sz w:val="21"/>
          <w:szCs w:val="21"/>
        </w:rPr>
        <w:t xml:space="preserve">件6：</w:t>
      </w:r>
      <w:bookmarkEnd w:id="285"/>
      <w:r/>
      <w:bookmarkEnd w:id="286"/>
      <w:r/>
      <w:bookmarkEnd w:id="287"/>
      <w:r/>
      <w:bookmarkEnd w:id="288"/>
      <w:r/>
      <w:bookmarkEnd w:id="289"/>
      <w:r/>
      <w:bookmarkEnd w:id="290"/>
      <w:r/>
      <w:bookmarkEnd w:id="291"/>
      <w:r/>
      <w:r/>
    </w:p>
    <w:p>
      <w:pPr>
        <w:jc w:val="center"/>
        <w:spacing w:before="156" w:after="156" w:line="440" w:lineRule="exact"/>
        <w:rPr>
          <w:rFonts w:ascii="宋体" w:hAnsi="宋体" w:cs="宋体"/>
          <w:color w:val="auto"/>
          <w:sz w:val="30"/>
          <w:szCs w:val="30"/>
        </w:rPr>
      </w:pPr>
      <w:r>
        <w:rPr>
          <w:rFonts w:hint="eastAsia" w:ascii="宋体" w:hAnsi="宋体" w:eastAsia="宋体" w:cs="宋体"/>
          <w:color w:val="auto"/>
          <w:sz w:val="21"/>
          <w:szCs w:val="21"/>
        </w:rPr>
        <w:t xml:space="preserve">承包人主要施工管理人员表</w:t>
      </w:r>
      <w:r/>
    </w:p>
    <w:tbl>
      <w:tblPr>
        <w:tblStyle w:val="1076"/>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名    称</w:t>
            </w:r>
            <w:r/>
          </w:p>
        </w:tc>
        <w:tc>
          <w:tcPr>
            <w:tcBorders>
              <w:top w:val="single" w:color="auto" w:sz="12" w:space="0"/>
              <w:bottom w:val="single" w:color="auto" w:sz="6" w:space="0"/>
            </w:tcBorders>
            <w:tcW w:w="1418"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项目主管</w:t>
            </w:r>
            <w:r/>
          </w:p>
        </w:tc>
        <w:tc>
          <w:tcPr>
            <w:tcBorders>
              <w:top w:val="none" w:color="000000" w:sz="4" w:space="0"/>
            </w:tcBorders>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top w:val="none" w:color="000000" w:sz="4" w:space="0"/>
            </w:tcBorders>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其他人员</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项目经理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项目副经理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技术负责人</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造价管理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质量管理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材料管理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计划管理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安全管理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Borders>
              <w:top w:val="single" w:color="auto" w:sz="6" w:space="0"/>
            </w:tcBorders>
            <w:tcW w:w="1871" w:type="dxa"/>
            <w:vAlign w:val="center"/>
            <w:vMerge w:val="restart"/>
            <w:textDirection w:val="lrTb"/>
            <w:noWrap w:val="false"/>
          </w:tcPr>
          <w:p>
            <w:pPr>
              <w:ind w:left="63" w:right="63"/>
              <w:jc w:val="both"/>
              <w:keepNext/>
              <w:spacing w:line="440" w:lineRule="exact"/>
              <w:widowControl w:val="off"/>
              <w:rPr>
                <w:rFonts w:ascii="宋体" w:hAnsi="宋体" w:cs="宋体"/>
                <w:color w:val="auto"/>
                <w:sz w:val="28"/>
                <w:szCs w:val="30"/>
              </w:rPr>
            </w:pPr>
            <w:r>
              <w:rPr>
                <w:rFonts w:hint="eastAsia" w:ascii="宋体" w:hAnsi="宋体" w:cs="宋体"/>
                <w:color w:val="auto"/>
                <w:sz w:val="28"/>
                <w:szCs w:val="30"/>
              </w:rPr>
              <w:t xml:space="preserve">其他人员</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W w:w="1871" w:type="dxa"/>
            <w:vAlign w:val="center"/>
            <w:vMerge w:val="continue"/>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bottom w:val="none" w:color="000000" w:sz="4" w:space="0"/>
            </w:tcBorders>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bottom w:val="none" w:color="000000" w:sz="4"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bottom w:val="none" w:color="000000" w:sz="4"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Borders>
              <w:bottom w:val="none" w:color="000000" w:sz="4" w:space="0"/>
            </w:tcBorders>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r>
        <w:trPr>
          <w:jc w:val="center"/>
        </w:trPr>
        <w:tc>
          <w:tcPr>
            <w:tcW w:w="1871" w:type="dxa"/>
            <w:vAlign w:val="center"/>
            <w:vMerge w:val="continue"/>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rPr>
            </w:pPr>
            <w:r>
              <w:rPr>
                <w:rFonts w:ascii="宋体" w:hAnsi="宋体" w:cs="宋体"/>
                <w:color w:val="auto"/>
                <w:sz w:val="28"/>
                <w:szCs w:val="30"/>
              </w:rPr>
            </w:r>
            <w:r/>
          </w:p>
        </w:tc>
      </w:tr>
    </w:tbl>
    <w:p>
      <w:pPr>
        <w:spacing w:line="440" w:lineRule="exact"/>
        <w:rPr>
          <w:rFonts w:ascii="宋体" w:hAnsi="宋体" w:cs="宋体"/>
          <w:color w:val="auto"/>
          <w:sz w:val="30"/>
          <w:szCs w:val="30"/>
        </w:rPr>
      </w:pPr>
      <w:r>
        <w:rPr>
          <w:rFonts w:hint="eastAsia" w:ascii="宋体" w:hAnsi="宋体" w:eastAsia="宋体" w:cs="宋体"/>
          <w:color w:val="auto"/>
          <w:sz w:val="21"/>
          <w:szCs w:val="21"/>
        </w:rPr>
        <w:t xml:space="preserve">（此表格</w:t>
      </w:r>
      <w:r>
        <w:rPr>
          <w:rFonts w:hint="eastAsia" w:ascii="宋体" w:hAnsi="宋体" w:eastAsia="宋体" w:cs="宋体"/>
          <w:color w:val="auto"/>
          <w:sz w:val="21"/>
          <w:szCs w:val="21"/>
          <w:lang w:val="en-US" w:eastAsia="zh-CN"/>
        </w:rPr>
        <w:t xml:space="preserve">供应商</w:t>
      </w:r>
      <w:r>
        <w:rPr>
          <w:rFonts w:hint="eastAsia" w:ascii="宋体" w:hAnsi="宋体" w:eastAsia="宋体" w:cs="宋体"/>
          <w:color w:val="auto"/>
          <w:sz w:val="21"/>
          <w:szCs w:val="21"/>
        </w:rPr>
        <w:t xml:space="preserve">在招投标阶段无需填写，在合同备案时填写完整）</w:t>
      </w:r>
      <w:r/>
    </w:p>
    <w:p>
      <w:pPr>
        <w:spacing w:line="440" w:lineRule="exact"/>
        <w:rPr>
          <w:rFonts w:ascii="宋体" w:hAnsi="宋体" w:cs="宋体"/>
          <w:color w:val="auto"/>
          <w:sz w:val="30"/>
          <w:szCs w:val="30"/>
        </w:rPr>
      </w:pPr>
      <w:r>
        <w:rPr>
          <w:rFonts w:ascii="宋体" w:hAnsi="宋体" w:cs="宋体"/>
          <w:color w:val="auto"/>
          <w:sz w:val="30"/>
          <w:szCs w:val="30"/>
        </w:rPr>
      </w:r>
      <w:r/>
    </w:p>
    <w:p>
      <w:pPr>
        <w:spacing w:line="440" w:lineRule="exact"/>
        <w:rPr>
          <w:rFonts w:ascii="宋体" w:hAnsi="宋体" w:cs="宋体"/>
          <w:color w:val="auto"/>
          <w:sz w:val="30"/>
          <w:szCs w:val="30"/>
        </w:rPr>
      </w:pPr>
      <w:r>
        <w:rPr>
          <w:rFonts w:ascii="宋体" w:hAnsi="宋体" w:cs="宋体"/>
          <w:color w:val="auto"/>
          <w:sz w:val="30"/>
          <w:szCs w:val="30"/>
        </w:rPr>
      </w:r>
      <w:r/>
    </w:p>
    <w:p>
      <w:pPr>
        <w:spacing w:line="440" w:lineRule="exact"/>
        <w:rPr>
          <w:rFonts w:ascii="宋体" w:hAnsi="宋体" w:cs="宋体"/>
          <w:color w:val="auto"/>
          <w:sz w:val="30"/>
          <w:szCs w:val="30"/>
        </w:rPr>
      </w:pPr>
      <w:r>
        <w:rPr>
          <w:rFonts w:ascii="宋体" w:hAnsi="宋体" w:cs="宋体"/>
          <w:color w:val="auto"/>
          <w:sz w:val="30"/>
          <w:szCs w:val="30"/>
        </w:rPr>
      </w:r>
      <w:r/>
    </w:p>
    <w:p>
      <w:pPr>
        <w:spacing w:line="440" w:lineRule="exact"/>
        <w:rPr>
          <w:rFonts w:ascii="宋体" w:hAnsi="宋体" w:cs="宋体"/>
          <w:color w:val="auto"/>
          <w:sz w:val="30"/>
          <w:szCs w:val="30"/>
        </w:rPr>
      </w:pPr>
      <w:r>
        <w:rPr>
          <w:rFonts w:ascii="宋体" w:hAnsi="宋体" w:cs="宋体"/>
          <w:color w:val="auto"/>
          <w:sz w:val="30"/>
          <w:szCs w:val="30"/>
        </w:rPr>
      </w:r>
      <w:r/>
    </w:p>
    <w:p>
      <w:pPr>
        <w:spacing w:line="440" w:lineRule="exact"/>
        <w:rPr>
          <w:rFonts w:ascii="宋体" w:hAnsi="宋体" w:cs="宋体"/>
          <w:color w:val="auto"/>
          <w:sz w:val="30"/>
          <w:szCs w:val="30"/>
        </w:rPr>
        <w:sectPr>
          <w:footnotePr/>
          <w:endnotePr/>
          <w:type w:val="nextPage"/>
          <w:pgSz w:w="11906" w:h="16838" w:orient="portrait"/>
          <w:pgMar w:top="1417" w:right="850" w:bottom="1417" w:left="1134" w:header="851" w:footer="992" w:gutter="0"/>
          <w:cols w:num="1" w:sep="0" w:space="720" w:equalWidth="1"/>
          <w:docGrid w:linePitch="360"/>
          <w:titlePg/>
        </w:sectPr>
      </w:pPr>
      <w:r>
        <w:rPr>
          <w:rFonts w:ascii="宋体" w:hAnsi="宋体" w:cs="宋体"/>
          <w:color w:val="auto"/>
          <w:sz w:val="30"/>
          <w:szCs w:val="30"/>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lang w:val="en-US" w:eastAsia="zh-CN"/>
        </w:rPr>
        <w:t xml:space="preserve">9</w:t>
      </w:r>
      <w:r>
        <w:rPr>
          <w:rFonts w:hint="eastAsia" w:ascii="宋体" w:hAnsi="宋体" w:cs="宋体"/>
          <w:b/>
          <w:color w:val="auto"/>
          <w:sz w:val="36"/>
          <w:highlight w:val="none"/>
        </w:rPr>
        <w:t xml:space="preserve">、承诺书</w:t>
      </w:r>
      <w:r/>
    </w:p>
    <w:p>
      <w:pPr>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根据贵方《磋商文件》（项目编号</w:t>
      </w:r>
      <w:r>
        <w:rPr>
          <w:rFonts w:hint="eastAsia" w:ascii="宋体" w:hAnsi="宋体" w:cs="宋体"/>
          <w:color w:val="auto"/>
          <w:sz w:val="24"/>
          <w:highlight w:val="none"/>
          <w:u w:val="none"/>
        </w:rPr>
        <w:t xml:space="preserve">：</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）要求，本供应商正式提交以下首次响应文件。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（1）承诺书；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（2）磋商报价表；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（3）偏离表；</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（4）磋商文件要求提供的其他响应文件。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我单位符合《中华人民共和国政府采购法》第二十二条的规定，符合本项目供应商资格要求。</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我单位按照磋商文件的要求编制响应文件，并对其提交的响应文件的真实性、合法性承担法律责任。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供应商兹宣布同意如下：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一、完全承担根据《磋商文件》规定完成合同的责任和义务（如有偏离，将全部填写在偏离表中）。</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二、保证所提供的响应文件及所有材料的真实、合法、有效，并对其负责。</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四、所供货物保证符合国家有关产品质量、性能和安全标准，无权利瑕疵。</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五、报价有效期为</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个工作日。</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六、同意向贵方提供贵方可能要求的与本次磋商采购有关的任何证据或资料。</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七、完全理解贵方不一定要接受最低的报价或收到的任何报价。</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八、采购人或采购代理机构有权将我单位本项目的《磋商报价表》和《分项价格表》予以公示，公示的方式由</w:t>
      </w:r>
      <w:r>
        <w:rPr>
          <w:rFonts w:hint="eastAsia" w:ascii="宋体" w:hAnsi="宋体" w:cs="宋体"/>
          <w:color w:val="auto"/>
          <w:sz w:val="24"/>
          <w:highlight w:val="none"/>
          <w:lang w:eastAsia="zh-CN"/>
        </w:rPr>
        <w:t xml:space="preserve">中企华建友工程管理有限公司</w:t>
      </w:r>
      <w:r>
        <w:rPr>
          <w:rFonts w:hint="eastAsia" w:ascii="宋体" w:hAnsi="宋体" w:cs="宋体"/>
          <w:color w:val="auto"/>
          <w:sz w:val="24"/>
          <w:highlight w:val="none"/>
        </w:rPr>
        <w:t xml:space="preserve">确定。</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right="29" w:firstLine="28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供应商（电子签章）：</w:t>
      </w:r>
      <w:r/>
    </w:p>
    <w:p>
      <w:pPr>
        <w:ind w:right="29" w:firstLine="28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法定代表人（负责人)或授权代表（签字或盖章）：</w:t>
      </w:r>
      <w:r/>
    </w:p>
    <w:p>
      <w:pPr>
        <w:ind w:right="29" w:firstLine="28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联系电话：</w:t>
      </w:r>
      <w:r/>
    </w:p>
    <w:p>
      <w:pPr>
        <w:ind w:right="29" w:firstLine="28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日期：</w:t>
      </w:r>
      <w:r>
        <w:rPr>
          <w:rFonts w:hint="eastAsia" w:ascii="宋体" w:hAnsi="宋体" w:cs="宋体"/>
          <w:color w:val="auto"/>
          <w:sz w:val="24"/>
          <w:highlight w:val="none"/>
        </w:rPr>
        <w:t xml:space="preserve">      年   月   日</w:t>
      </w:r>
      <w:r/>
    </w:p>
    <w:p>
      <w:pPr>
        <w:jc w:val="center"/>
        <w:spacing w:before="40" w:line="360" w:lineRule="auto"/>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bCs/>
          <w:color w:val="auto"/>
          <w:sz w:val="28"/>
          <w:highlight w:val="none"/>
          <w:lang w:val="en-US" w:eastAsia="zh-CN"/>
        </w:rPr>
        <w:t xml:space="preserve">10</w:t>
      </w:r>
      <w:r>
        <w:rPr>
          <w:rFonts w:hint="eastAsia" w:ascii="宋体" w:hAnsi="宋体" w:cs="宋体"/>
          <w:b/>
          <w:color w:val="auto"/>
          <w:sz w:val="36"/>
          <w:highlight w:val="none"/>
        </w:rPr>
        <w:t xml:space="preserve">、法定代表人身份证明及授权委托书</w:t>
      </w:r>
      <w:r/>
    </w:p>
    <w:p>
      <w:pPr>
        <w:jc w:val="center"/>
        <w:spacing w:before="40" w:line="360" w:lineRule="auto"/>
        <w:rPr>
          <w:rFonts w:hint="eastAsia" w:ascii="宋体" w:hAnsi="宋体" w:eastAsia="宋体" w:cs="宋体"/>
          <w:sz w:val="24"/>
          <w:highlight w:val="none"/>
        </w:rPr>
      </w:pPr>
      <w:r>
        <w:rPr>
          <w:rFonts w:hint="eastAsia" w:ascii="宋体" w:hAnsi="宋体" w:eastAsia="宋体" w:cs="宋体"/>
          <w:b/>
          <w:sz w:val="32"/>
          <w:szCs w:val="32"/>
          <w:highlight w:val="none"/>
        </w:rPr>
        <w:t xml:space="preserve">法定代表人身份证明</w:t>
      </w:r>
      <w:r/>
    </w:p>
    <w:p>
      <w:pPr>
        <w:pStyle w:val="1129"/>
        <w:spacing w:line="360" w:lineRule="auto"/>
        <w:rPr>
          <w:rFonts w:hint="eastAsia" w:ascii="宋体" w:hAnsi="宋体" w:eastAsia="宋体" w:cs="宋体"/>
          <w:highlight w:val="none"/>
        </w:rPr>
      </w:pPr>
      <w:r>
        <w:rPr>
          <w:rFonts w:hint="eastAsia" w:ascii="宋体" w:hAnsi="宋体" w:eastAsia="宋体" w:cs="宋体"/>
          <w:highlight w:val="none"/>
        </w:rPr>
      </w:r>
      <w:r/>
    </w:p>
    <w:p>
      <w:pPr>
        <w:pStyle w:val="1129"/>
        <w:spacing w:before="11" w:line="360" w:lineRule="auto"/>
        <w:rPr>
          <w:rFonts w:hint="eastAsia" w:ascii="宋体" w:hAnsi="宋体" w:eastAsia="宋体" w:cs="宋体"/>
          <w:highlight w:val="none"/>
        </w:rPr>
      </w:pPr>
      <w:r>
        <w:rPr>
          <w:rFonts w:hint="eastAsia" w:ascii="宋体" w:hAnsi="宋体" w:eastAsia="宋体" w:cs="宋体"/>
          <w:highlight w:val="none"/>
        </w:rPr>
      </w:r>
      <w:r/>
    </w:p>
    <w:p>
      <w:pPr>
        <w:pStyle w:val="1129"/>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w:t>
      </w:r>
      <w:r/>
    </w:p>
    <w:p>
      <w:pPr>
        <w:pStyle w:val="1129"/>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p>
      <w:pPr>
        <w:pStyle w:val="1129"/>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            性别：    </w:t>
      </w:r>
      <w:r/>
    </w:p>
    <w:p>
      <w:pPr>
        <w:pStyle w:val="1129"/>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        职务：          联系方式（手机号）：</w:t>
      </w:r>
      <w:r/>
    </w:p>
    <w:p>
      <w:pPr>
        <w:pStyle w:val="112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29"/>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系我司的法定代表人。为签署（项目编号：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）项目</w:t>
      </w:r>
      <w:r>
        <w:rPr>
          <w:rFonts w:hint="eastAsia" w:ascii="宋体" w:hAnsi="宋体" w:eastAsia="宋体" w:cs="宋体"/>
          <w:sz w:val="24"/>
          <w:szCs w:val="24"/>
          <w:highlight w:val="none"/>
          <w:lang w:eastAsia="zh-CN"/>
        </w:rPr>
        <w:t xml:space="preserve">响应</w:t>
      </w:r>
      <w:r>
        <w:rPr>
          <w:rFonts w:hint="eastAsia" w:ascii="宋体" w:hAnsi="宋体" w:eastAsia="宋体" w:cs="宋体"/>
          <w:sz w:val="24"/>
          <w:szCs w:val="24"/>
          <w:highlight w:val="none"/>
        </w:rPr>
        <w:t xml:space="preserve">文件、进行合同谈判、签署合同和处理与之有关的一切事务。</w:t>
      </w:r>
      <w:r/>
    </w:p>
    <w:p>
      <w:pPr>
        <w:pStyle w:val="112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29"/>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特此证明。</w:t>
      </w:r>
      <w:r/>
    </w:p>
    <w:p>
      <w:pPr>
        <w:pStyle w:val="112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2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2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29"/>
        <w:ind w:left="0" w:firstLine="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（电子签章）</w:t>
      </w:r>
      <w:r>
        <w:rPr>
          <w:rFonts w:hint="eastAsia" w:ascii="宋体" w:hAnsi="宋体" w:eastAsia="宋体" w:cs="宋体"/>
          <w:sz w:val="24"/>
          <w:szCs w:val="24"/>
          <w:highlight w:val="none"/>
          <w:lang w:eastAsia="zh-CN"/>
        </w:rPr>
        <w:t xml:space="preserve">：</w:t>
      </w:r>
      <w:r/>
    </w:p>
    <w:p>
      <w:pPr>
        <w:pStyle w:val="1129"/>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法定代表人（签字或电子签章）</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pStyle w:val="1129"/>
        <w:ind w:firstLine="538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pStyle w:val="1136"/>
        <w:rPr>
          <w:rFonts w:hint="eastAsia" w:ascii="宋体" w:hAnsi="宋体" w:eastAsia="宋体" w:cs="宋体"/>
          <w:b/>
          <w:sz w:val="36"/>
          <w:highlight w:val="none"/>
        </w:rPr>
      </w:pPr>
      <w:r>
        <w:rPr>
          <w:rFonts w:hint="eastAsia" w:ascii="宋体" w:hAnsi="宋体" w:eastAsia="宋体" w:cs="宋体"/>
          <w:b/>
          <w:sz w:val="36"/>
          <w:highlight w:val="none"/>
        </w:rPr>
      </w:r>
      <w:r/>
    </w:p>
    <w:p>
      <w:pPr>
        <w:pStyle w:val="1136"/>
        <w:rPr>
          <w:rFonts w:hint="eastAsia" w:ascii="宋体" w:hAnsi="宋体" w:eastAsia="宋体" w:cs="宋体"/>
          <w:b/>
          <w:sz w:val="36"/>
          <w:highlight w:val="none"/>
        </w:rPr>
      </w:pPr>
      <w:r>
        <w:rPr>
          <w:rFonts w:hint="eastAsia" w:ascii="宋体" w:hAnsi="宋体" w:eastAsia="宋体" w:cs="宋体"/>
          <w:b/>
          <w:sz w:val="36"/>
          <w:highlight w:val="none"/>
        </w:rPr>
      </w:r>
      <w:r/>
    </w:p>
    <w:p>
      <w:pPr>
        <w:pStyle w:val="1136"/>
        <w:rPr>
          <w:rFonts w:hint="eastAsia" w:ascii="宋体" w:hAnsi="宋体" w:eastAsia="宋体" w:cs="宋体"/>
          <w:b/>
          <w:sz w:val="36"/>
          <w:highlight w:val="none"/>
        </w:rPr>
      </w:pPr>
      <w:r>
        <w:rPr>
          <w:rFonts w:hint="eastAsia" w:ascii="宋体" w:hAnsi="宋体" w:eastAsia="宋体" w:cs="宋体"/>
          <w:b/>
          <w:sz w:val="36"/>
          <w:highlight w:val="none"/>
        </w:rPr>
      </w:r>
      <w:r/>
    </w:p>
    <w:p>
      <w:pPr>
        <w:pStyle w:val="1136"/>
        <w:rPr>
          <w:rFonts w:hint="eastAsia" w:ascii="宋体" w:hAnsi="宋体" w:eastAsia="宋体" w:cs="宋体"/>
          <w:b/>
          <w:sz w:val="36"/>
          <w:highlight w:val="none"/>
        </w:rPr>
      </w:pPr>
      <w:r>
        <w:rPr>
          <w:rFonts w:hint="eastAsia" w:ascii="宋体" w:hAnsi="宋体" w:eastAsia="宋体" w:cs="宋体"/>
          <w:b/>
          <w:sz w:val="36"/>
          <w:highlight w:val="none"/>
        </w:rPr>
      </w:r>
      <w:r/>
    </w:p>
    <w:p>
      <w:pPr>
        <w:jc w:val="center"/>
        <w:rPr>
          <w:rFonts w:hint="eastAsia" w:ascii="宋体" w:hAnsi="宋体" w:eastAsia="宋体" w:cs="宋体"/>
          <w:b/>
          <w:bCs/>
          <w:sz w:val="24"/>
          <w:highlight w:val="none"/>
          <w:lang w:eastAsia="zh-CN"/>
        </w:rPr>
      </w:pPr>
      <w:r>
        <w:rPr>
          <w:rFonts w:hint="eastAsia" w:ascii="宋体" w:hAnsi="宋体" w:eastAsia="宋体" w:cs="宋体"/>
          <w:b/>
          <w:bCs/>
          <w:sz w:val="24"/>
          <w:highlight w:val="none"/>
        </w:rPr>
        <w:t xml:space="preserve">（法定代表人身份证扫描件附后</w:t>
      </w:r>
      <w:r>
        <w:rPr>
          <w:rFonts w:hint="eastAsia" w:ascii="宋体" w:hAnsi="宋体" w:eastAsia="宋体" w:cs="宋体"/>
          <w:b/>
          <w:bCs/>
          <w:sz w:val="24"/>
          <w:highlight w:val="none"/>
          <w:lang w:eastAsia="zh-CN"/>
        </w:rPr>
        <w:t xml:space="preserve">）</w:t>
      </w:r>
      <w:r/>
    </w:p>
    <w:p>
      <w:pPr>
        <w:jc w:val="center"/>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r>
      <w:r/>
    </w:p>
    <w:p>
      <w:pPr>
        <w:jc w:val="center"/>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r>
      <w:r/>
    </w:p>
    <w:p>
      <w:pPr>
        <w:jc w:val="center"/>
        <w:rPr>
          <w:rFonts w:hint="eastAsia" w:ascii="宋体" w:hAnsi="宋体" w:cs="宋体"/>
          <w:b/>
          <w:color w:val="auto"/>
          <w:sz w:val="36"/>
          <w:highlight w:val="none"/>
        </w:rPr>
      </w:pPr>
      <w:r>
        <w:rPr>
          <w:rFonts w:hint="eastAsia" w:ascii="宋体" w:hAnsi="宋体" w:cs="宋体"/>
          <w:b/>
          <w:color w:val="auto"/>
          <w:sz w:val="32"/>
          <w:szCs w:val="32"/>
          <w:highlight w:val="none"/>
        </w:rPr>
        <w:t xml:space="preserve">授权委托书</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委托人（全称）：</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     </w:t>
      </w:r>
      <w:r>
        <w:rPr>
          <w:rFonts w:hint="eastAsia" w:ascii="宋体" w:hAnsi="宋体" w:cs="宋体"/>
          <w:color w:val="auto"/>
          <w:sz w:val="24"/>
          <w:highlight w:val="none"/>
          <w:lang w:val="en-US" w:eastAsia="zh-CN"/>
        </w:rPr>
        <w:t xml:space="preserve">   </w:t>
      </w:r>
      <w:r>
        <w:rPr>
          <w:rFonts w:hint="eastAsia" w:ascii="宋体" w:hAnsi="宋体" w:cs="宋体"/>
          <w:bCs/>
          <w:sz w:val="24"/>
          <w:highlight w:val="none"/>
        </w:rPr>
        <w:t xml:space="preserve">联系方式</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手机号</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w:t>
      </w:r>
      <w:r>
        <w:rPr>
          <w:rFonts w:hint="eastAsia" w:ascii="宋体" w:hAnsi="宋体" w:cs="宋体"/>
          <w:color w:val="auto"/>
          <w:sz w:val="24"/>
          <w:highlight w:val="none"/>
        </w:rPr>
        <w:t xml:space="preserve">          </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先生（女士）</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lang w:val="en-US" w:eastAsia="zh-CN"/>
        </w:rPr>
        <w:t xml:space="preserve">                    </w:t>
      </w:r>
      <w:r>
        <w:rPr>
          <w:rFonts w:hint="eastAsia" w:ascii="宋体" w:hAnsi="宋体" w:cs="宋体"/>
          <w:bCs/>
          <w:sz w:val="24"/>
          <w:highlight w:val="none"/>
        </w:rPr>
        <w:t xml:space="preserve">联系方式</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手机号</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w:t>
      </w:r>
      <w:r/>
    </w:p>
    <w:p>
      <w:pPr>
        <w:jc w:val="center"/>
        <w:spacing w:line="0" w:lineRule="atLeas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lang w:eastAsia="zh-CN"/>
        </w:rPr>
        <w:t xml:space="preserve">项目名称：</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委托人（电子签章）：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法定代表人（负责人）（签字或盖章）：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受托人（签字或盖章）：</w:t>
      </w:r>
      <w:r/>
    </w:p>
    <w:p>
      <w:pPr>
        <w:ind w:firstLine="4548"/>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日期：</w:t>
      </w:r>
      <w:r>
        <w:rPr>
          <w:rFonts w:hint="eastAsia" w:ascii="宋体" w:hAnsi="宋体" w:cs="宋体"/>
          <w:color w:val="auto"/>
          <w:sz w:val="24"/>
          <w:highlight w:val="none"/>
        </w:rPr>
        <w:t xml:space="preserve">     年   月   日</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b/>
          <w:bCs/>
          <w:color w:val="auto"/>
          <w:sz w:val="24"/>
          <w:highlight w:val="none"/>
        </w:rPr>
        <w:t xml:space="preserve">（受托人身份证复印件附后)</w:t>
      </w:r>
      <w:r/>
    </w:p>
    <w:p>
      <w:pPr>
        <w:jc w:val="center"/>
        <w:spacing w:line="360" w:lineRule="auto"/>
        <w:widowControl/>
        <w:rPr>
          <w:rFonts w:hint="eastAsia" w:ascii="宋体" w:hAnsi="宋体" w:cs="宋体"/>
          <w:b/>
          <w:color w:val="auto"/>
          <w:sz w:val="36"/>
          <w:szCs w:val="36"/>
          <w:highlight w:val="none"/>
        </w:rPr>
      </w:pPr>
      <w:r>
        <w:rPr>
          <w:rFonts w:hint="eastAsia" w:ascii="宋体" w:hAnsi="宋体" w:cs="宋体"/>
          <w:b/>
          <w:bCs/>
          <w:color w:val="auto"/>
          <w:sz w:val="24"/>
          <w:highlight w:val="none"/>
        </w:rPr>
        <w:t xml:space="preserve">如若法定代表人并未亲自参加本次采购活动，《授权委托书》必须提供。</w:t>
      </w:r>
      <w:r>
        <w:rPr>
          <w:rFonts w:hint="eastAsia" w:ascii="宋体" w:hAnsi="宋体" w:cs="宋体"/>
          <w:b/>
          <w:bCs/>
          <w:color w:val="auto"/>
          <w:sz w:val="24"/>
          <w:highlight w:val="none"/>
        </w:rPr>
        <w:br w:type="page" w:clear="all"/>
      </w:r>
      <w:r>
        <w:rPr>
          <w:rFonts w:hint="eastAsia" w:ascii="宋体" w:hAnsi="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1</w:t>
      </w:r>
      <w:r>
        <w:rPr>
          <w:rFonts w:hint="eastAsia" w:ascii="宋体" w:hAnsi="宋体" w:cs="宋体"/>
          <w:b/>
          <w:color w:val="auto"/>
          <w:sz w:val="36"/>
          <w:szCs w:val="36"/>
          <w:highlight w:val="none"/>
        </w:rPr>
        <w:t xml:space="preserve">、</w:t>
      </w:r>
      <w:bookmarkStart w:id="292" w:name="_Hlk81985284"/>
      <w:r>
        <w:rPr>
          <w:rFonts w:hint="eastAsia" w:ascii="宋体" w:hAnsi="宋体" w:cs="宋体"/>
          <w:b/>
          <w:color w:val="auto"/>
          <w:sz w:val="36"/>
          <w:szCs w:val="36"/>
          <w:highlight w:val="none"/>
        </w:rPr>
        <w:t xml:space="preserve">中小企业声明函</w:t>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both"/>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：JSZC-320305-ZQHJ-C2026-0028</w:t>
      </w:r>
      <w:r/>
    </w:p>
    <w:p>
      <w:pPr>
        <w:ind w:firstLine="504"/>
        <w:keepLines w:val="0"/>
        <w:keepNext w:val="0"/>
        <w:pageBreakBefore w:val="0"/>
        <w:spacing w:line="360" w:lineRule="auto"/>
        <w:widowControl w:val="off"/>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2026年潘安湖高级中学学位扩容改造工程</w:t>
      </w:r>
      <w:r/>
    </w:p>
    <w:p>
      <w:pPr>
        <w:ind w:firstLine="505"/>
        <w:keepLines w:val="0"/>
        <w:keepNext w:val="0"/>
        <w:pageBreakBefore w:val="0"/>
        <w:spacing w:line="360" w:lineRule="auto"/>
        <w:widowControl w:val="off"/>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5"/>
        <w:keepLines w:val="0"/>
        <w:keepNext w:val="0"/>
        <w:pageBreakBefore w:val="0"/>
        <w:spacing w:line="360" w:lineRule="auto"/>
        <w:widowControl w:val="off"/>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本公司郑重声明，根据《政府采购促进中小企业发展管理办法》（财库[2020]46号）的规定，本公司</w:t>
      </w:r>
      <w:r>
        <w:rPr>
          <w:rFonts w:ascii="宋体" w:hAnsi="宋体"/>
          <w:color w:val="auto"/>
          <w:sz w:val="24"/>
          <w:highlight w:val="none"/>
        </w:rPr>
        <w:t xml:space="preserve">参加</w:t>
      </w:r>
      <w:r>
        <w:rPr>
          <w:rFonts w:hint="eastAsia" w:ascii="宋体" w:hAnsi="宋体"/>
          <w:color w:val="auto"/>
          <w:sz w:val="24"/>
          <w:highlight w:val="none"/>
          <w:u w:val="single"/>
        </w:rPr>
        <w:t xml:space="preserve">（单位名称）</w:t>
      </w:r>
      <w:r>
        <w:rPr>
          <w:rFonts w:hint="eastAsia" w:ascii="宋体" w:hAnsi="宋体"/>
          <w:color w:val="auto"/>
          <w:sz w:val="24"/>
          <w:highlight w:val="none"/>
          <w:u w:val="none"/>
        </w:rPr>
        <w:t xml:space="preserve">的</w:t>
      </w:r>
      <w:r>
        <w:rPr>
          <w:rFonts w:hint="eastAsia" w:ascii="宋体" w:hAnsi="宋体"/>
          <w:color w:val="auto"/>
          <w:sz w:val="24"/>
          <w:highlight w:val="none"/>
          <w:u w:val="single"/>
        </w:rPr>
        <w:t xml:space="preserve">（项目名称）</w:t>
      </w:r>
      <w:r>
        <w:rPr>
          <w:rFonts w:ascii="宋体" w:hAnsi="宋体"/>
          <w:color w:val="auto"/>
          <w:sz w:val="24"/>
          <w:highlight w:val="none"/>
        </w:rPr>
        <w:t xml:space="preserve">采购活动</w:t>
      </w:r>
      <w:r>
        <w:rPr>
          <w:rFonts w:hint="eastAsia" w:ascii="宋体" w:hAnsi="宋体" w:cs="宋体"/>
          <w:color w:val="auto"/>
          <w:spacing w:val="6"/>
          <w:sz w:val="24"/>
          <w:highlight w:val="none"/>
        </w:rPr>
        <w:t xml:space="preserve">，工程的施工单位全部为符合政策要求的中小企业。相关企业的具体情况如下：</w:t>
      </w:r>
      <w:r/>
    </w:p>
    <w:p>
      <w:pPr>
        <w:ind w:firstLine="505"/>
        <w:keepLines w:val="0"/>
        <w:keepNext w:val="0"/>
        <w:pageBreakBefore w:val="0"/>
        <w:spacing w:before="181" w:line="360" w:lineRule="auto"/>
        <w:widowControl w:val="off"/>
        <w:rPr>
          <w:rFonts w:hint="eastAsia" w:ascii="宋体" w:hAnsi="宋体" w:cs="宋体"/>
          <w:color w:val="auto"/>
          <w:spacing w:val="6"/>
          <w:sz w:val="24"/>
          <w:highlight w:val="none"/>
        </w:rPr>
      </w:pPr>
      <w:r>
        <w:rPr>
          <w:rFonts w:hint="eastAsia" w:ascii="宋体" w:hAnsi="宋体" w:cs="宋体"/>
          <w:color w:val="auto"/>
          <w:spacing w:val="6"/>
          <w:sz w:val="24"/>
          <w:highlight w:val="none"/>
          <w:u w:val="single"/>
        </w:rPr>
        <w:t xml:space="preserve">（标的名称）</w:t>
      </w:r>
      <w:r>
        <w:rPr>
          <w:rFonts w:hint="eastAsia" w:ascii="宋体" w:hAnsi="宋体" w:cs="宋体"/>
          <w:color w:val="auto"/>
          <w:spacing w:val="6"/>
          <w:sz w:val="24"/>
          <w:highlight w:val="none"/>
        </w:rPr>
        <w:t xml:space="preserve">，属于</w:t>
      </w:r>
      <w:r>
        <w:rPr>
          <w:rFonts w:hint="eastAsia" w:ascii="宋体" w:hAnsi="宋体" w:cs="宋体"/>
          <w:color w:val="auto"/>
          <w:spacing w:val="6"/>
          <w:sz w:val="24"/>
          <w:highlight w:val="none"/>
          <w:u w:val="single"/>
        </w:rPr>
        <w:t xml:space="preserve">（采购文件中明确的所属行业）</w:t>
      </w:r>
      <w:r>
        <w:rPr>
          <w:rFonts w:hint="eastAsia" w:ascii="宋体" w:hAnsi="宋体" w:cs="宋体"/>
          <w:color w:val="auto"/>
          <w:spacing w:val="6"/>
          <w:sz w:val="24"/>
          <w:highlight w:val="none"/>
        </w:rPr>
        <w:t xml:space="preserve">；承建（承建）企业为（企业名称），从业人员（  ）人，营业收入为（   万元），资产总额为（  万元）①，属于（</w:t>
      </w:r>
      <w:r>
        <w:rPr>
          <w:rFonts w:ascii="Wingdings" w:hAnsi="Wingdings" w:eastAsia="Wingdings" w:cs="Wingdings"/>
          <w:color w:val="auto"/>
          <w:spacing w:val="6"/>
          <w:sz w:val="24"/>
          <w:highlight w:val="none"/>
        </w:rPr>
        <w:t xml:space="preserve">¨</w:t>
      </w:r>
      <w:r>
        <w:rPr>
          <w:rFonts w:hint="eastAsia" w:ascii="宋体" w:hAnsi="宋体" w:cs="宋体"/>
          <w:color w:val="auto"/>
          <w:spacing w:val="6"/>
          <w:sz w:val="24"/>
          <w:highlight w:val="none"/>
        </w:rPr>
        <w:t xml:space="preserve">中型企业、</w:t>
      </w:r>
      <w:r>
        <w:rPr>
          <w:rFonts w:ascii="Wingdings" w:hAnsi="Wingdings" w:eastAsia="Wingdings" w:cs="Wingdings"/>
          <w:color w:val="auto"/>
          <w:spacing w:val="6"/>
          <w:sz w:val="24"/>
          <w:highlight w:val="none"/>
        </w:rPr>
        <w:t xml:space="preserve">¨</w:t>
      </w:r>
      <w:r>
        <w:rPr>
          <w:rFonts w:hint="eastAsia" w:ascii="宋体" w:hAnsi="宋体" w:cs="宋体"/>
          <w:color w:val="auto"/>
          <w:spacing w:val="6"/>
          <w:sz w:val="24"/>
          <w:highlight w:val="none"/>
        </w:rPr>
        <w:t xml:space="preserve">小型企业、</w:t>
      </w:r>
      <w:r>
        <w:rPr>
          <w:rFonts w:ascii="Wingdings" w:hAnsi="Wingdings" w:eastAsia="Wingdings" w:cs="Wingdings"/>
          <w:color w:val="auto"/>
          <w:spacing w:val="6"/>
          <w:sz w:val="24"/>
          <w:highlight w:val="none"/>
        </w:rPr>
        <w:t xml:space="preserve">¨</w:t>
      </w:r>
      <w:r>
        <w:rPr>
          <w:rFonts w:hint="eastAsia" w:ascii="宋体" w:hAnsi="宋体" w:cs="宋体"/>
          <w:color w:val="auto"/>
          <w:spacing w:val="6"/>
          <w:sz w:val="24"/>
          <w:highlight w:val="none"/>
        </w:rPr>
        <w:t xml:space="preserve">微型企业,</w:t>
      </w:r>
      <w:r>
        <w:rPr>
          <w:rFonts w:hint="eastAsia" w:ascii="宋体" w:hAnsi="宋体" w:cs="宋体"/>
          <w:b/>
          <w:bCs/>
          <w:color w:val="auto"/>
          <w:spacing w:val="6"/>
          <w:sz w:val="24"/>
          <w:highlight w:val="none"/>
        </w:rPr>
        <w:t xml:space="preserve">请勾选！</w:t>
      </w:r>
      <w:r>
        <w:rPr>
          <w:rFonts w:hint="eastAsia" w:ascii="宋体" w:hAnsi="宋体" w:cs="宋体"/>
          <w:color w:val="auto"/>
          <w:spacing w:val="6"/>
          <w:sz w:val="24"/>
          <w:highlight w:val="none"/>
        </w:rPr>
        <w:t xml:space="preserve">）；</w:t>
      </w:r>
      <w:r/>
    </w:p>
    <w:p>
      <w:pPr>
        <w:pStyle w:val="1079"/>
        <w:ind w:firstLine="480"/>
        <w:keepLines w:val="0"/>
        <w:keepNext w:val="0"/>
        <w:pageBreakBefore w:val="0"/>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w:t>
      </w:r>
      <w:r/>
    </w:p>
    <w:p>
      <w:pPr>
        <w:ind w:firstLine="482"/>
        <w:spacing w:line="480" w:lineRule="exact"/>
        <w:rPr>
          <w:rFonts w:hint="eastAsia" w:ascii="宋体" w:hAnsi="宋体" w:cs="宋体"/>
          <w:b/>
          <w:bCs/>
          <w:color w:val="auto"/>
          <w:spacing w:val="6"/>
          <w:sz w:val="24"/>
          <w:highlight w:val="none"/>
        </w:rPr>
      </w:pPr>
      <w:r>
        <w:rPr>
          <w:rFonts w:hint="eastAsia" w:ascii="宋体" w:hAnsi="宋体" w:cs="宋体"/>
          <w:b/>
          <w:bCs/>
          <w:color w:val="auto"/>
          <w:sz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cs="宋体"/>
          <w:color w:val="auto"/>
          <w:spacing w:val="6"/>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电子签章</w:t>
      </w:r>
      <w:r>
        <w:rPr>
          <w:rFonts w:hint="eastAsia" w:ascii="宋体" w:hAnsi="宋体" w:cs="宋体"/>
          <w:color w:val="auto"/>
          <w:sz w:val="24"/>
          <w:highlight w:val="none"/>
        </w:rPr>
        <w:t xml:space="preserve">）：</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日期：     年   月   日</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注：本项目采购项目属性为：</w:t>
      </w:r>
      <w:r>
        <w:rPr>
          <w:rFonts w:hint="eastAsia" w:ascii="宋体" w:hAnsi="宋体" w:cs="宋体"/>
          <w:b/>
          <w:color w:val="auto"/>
          <w:sz w:val="24"/>
          <w:highlight w:val="none"/>
          <w:u w:val="single"/>
        </w:rPr>
        <w:t xml:space="preserve">建筑业</w:t>
      </w:r>
      <w:r>
        <w:rPr>
          <w:rFonts w:hint="eastAsia" w:ascii="宋体" w:hAnsi="宋体" w:cs="宋体"/>
          <w:b/>
          <w:color w:val="auto"/>
          <w:sz w:val="24"/>
          <w:highlight w:val="none"/>
        </w:rPr>
        <w:t xml:space="preserve">。</w:t>
      </w:r>
      <w:r/>
    </w:p>
    <w:p>
      <w:pPr>
        <w:ind w:firstLine="482"/>
        <w:spacing w:line="480" w:lineRule="exact"/>
        <w:rPr>
          <w:rFonts w:hint="eastAsia" w:ascii="宋体" w:hAnsi="宋体" w:cs="宋体"/>
          <w:color w:val="auto"/>
          <w:sz w:val="30"/>
          <w:szCs w:val="30"/>
          <w:highlight w:val="none"/>
        </w:rPr>
      </w:pPr>
      <w:r>
        <w:rPr>
          <w:rFonts w:hint="eastAsia" w:ascii="宋体" w:hAnsi="宋体" w:cs="宋体"/>
          <w:b/>
          <w:color w:val="auto"/>
          <w:sz w:val="24"/>
          <w:highlight w:val="none"/>
        </w:rPr>
        <w:t xml:space="preserve">备注：从业人员、营业收入、资产总额填报上一年度数据，无上一年度数据的新成立企业可不填报。</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415"/>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097"/>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097"/>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097"/>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097"/>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097"/>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097"/>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numPr>
          <w:ilvl w:val="0"/>
          <w:numId w:val="0"/>
        </w:numPr>
        <w:rPr>
          <w:rFonts w:hint="eastAsia" w:ascii="宋体" w:hAnsi="宋体" w:eastAsia="宋体" w:cs="宋体"/>
          <w:b/>
          <w:bCs/>
          <w:sz w:val="24"/>
          <w:szCs w:val="24"/>
          <w:lang w:val="en-US"/>
        </w:rPr>
      </w:pPr>
      <w:r>
        <w:rPr>
          <w:rFonts w:hint="eastAsia" w:ascii="宋体" w:hAnsi="宋体" w:eastAsia="宋体" w:cs="宋体"/>
          <w:b/>
          <w:bCs/>
          <w:sz w:val="24"/>
          <w:szCs w:val="24"/>
          <w:lang w:val="en-US"/>
        </w:rPr>
        <w:t xml:space="preserve">说明：</w:t>
      </w:r>
      <w:r/>
    </w:p>
    <w:p>
      <w:pPr>
        <w:numPr>
          <w:ilvl w:val="0"/>
          <w:numId w:val="0"/>
        </w:numPr>
        <w:rPr>
          <w:rFonts w:hint="eastAsia" w:ascii="宋体" w:hAnsi="宋体" w:eastAsia="宋体" w:cs="宋体"/>
          <w:b/>
          <w:bCs/>
          <w:sz w:val="24"/>
          <w:szCs w:val="24"/>
          <w:lang w:val="en-US"/>
        </w:rPr>
      </w:pPr>
      <w:r>
        <w:rPr>
          <w:rFonts w:hint="eastAsia" w:ascii="宋体" w:hAnsi="宋体" w:eastAsia="宋体" w:cs="宋体"/>
          <w:b/>
          <w:bCs/>
          <w:sz w:val="24"/>
          <w:szCs w:val="24"/>
          <w:lang w:val="en-US"/>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numPr>
          <w:ilvl w:val="0"/>
          <w:numId w:val="0"/>
        </w:numPr>
        <w:rPr>
          <w:rFonts w:hint="eastAsia" w:ascii="宋体" w:hAnsi="宋体" w:eastAsia="宋体" w:cs="宋体"/>
          <w:b/>
          <w:bCs/>
          <w:sz w:val="24"/>
          <w:szCs w:val="24"/>
          <w:lang w:val="en-US"/>
        </w:rPr>
      </w:pPr>
      <w:r>
        <w:rPr>
          <w:rFonts w:hint="eastAsia" w:ascii="宋体" w:hAnsi="宋体" w:eastAsia="宋体" w:cs="宋体"/>
          <w:b/>
          <w:bCs/>
          <w:sz w:val="24"/>
          <w:szCs w:val="24"/>
          <w:lang w:val="en-US"/>
        </w:rPr>
        <w:t xml:space="preserve">2、从业人员、营业收入、资产总额填报供应商上一年度数据，无上一年度数据的新成立企业可不填报。</w:t>
      </w:r>
      <w:r/>
    </w:p>
    <w:p>
      <w:pPr>
        <w:numPr>
          <w:ilvl w:val="0"/>
          <w:numId w:val="0"/>
        </w:numPr>
        <w:rPr>
          <w:rFonts w:hint="eastAsia" w:ascii="宋体" w:hAnsi="宋体" w:eastAsia="宋体" w:cs="宋体"/>
          <w:b/>
          <w:bCs/>
          <w:sz w:val="24"/>
          <w:szCs w:val="24"/>
          <w:lang w:val="en-US"/>
        </w:rPr>
      </w:pPr>
      <w:r>
        <w:rPr>
          <w:rFonts w:hint="eastAsia" w:ascii="宋体" w:hAnsi="宋体" w:eastAsia="宋体" w:cs="宋体"/>
          <w:b/>
          <w:bCs/>
          <w:sz w:val="24"/>
          <w:szCs w:val="24"/>
          <w:lang w:val="en-US"/>
        </w:rPr>
        <w:t xml:space="preserve">3、中标、成交供应商为小型、微型企业的，采购人或者其委托的采购代理机构有权随中标、成交结果同时公告其《中小企业声明函》，接受社会监督。</w:t>
      </w:r>
      <w:r/>
    </w:p>
    <w:p>
      <w:pPr>
        <w:numPr>
          <w:ilvl w:val="0"/>
          <w:numId w:val="0"/>
        </w:numPr>
        <w:rPr>
          <w:rFonts w:hint="eastAsia" w:ascii="宋体" w:hAnsi="宋体" w:eastAsia="宋体" w:cs="宋体"/>
          <w:b/>
          <w:bCs/>
          <w:sz w:val="24"/>
          <w:szCs w:val="24"/>
          <w:lang w:val="en-US"/>
        </w:rPr>
      </w:pPr>
      <w:r>
        <w:rPr>
          <w:rFonts w:hint="eastAsia" w:ascii="宋体" w:hAnsi="宋体" w:eastAsia="宋体" w:cs="宋体"/>
          <w:b/>
          <w:bCs/>
          <w:sz w:val="24"/>
          <w:szCs w:val="24"/>
          <w:lang w:val="en-US"/>
        </w:rPr>
        <w:t xml:space="preserve">4、执行江苏省财政厅关于进一步加大政府采购支持中小企业力度的通知（苏财购〔2022〕45号）的规定。</w:t>
      </w:r>
      <w:r/>
    </w:p>
    <w:p>
      <w:pPr>
        <w:numPr>
          <w:ilvl w:val="0"/>
          <w:numId w:val="0"/>
        </w:numPr>
        <w:rPr>
          <w:rFonts w:hint="eastAsia" w:ascii="宋体" w:hAnsi="宋体" w:eastAsia="宋体" w:cs="宋体"/>
          <w:b/>
          <w:bCs/>
          <w:sz w:val="24"/>
          <w:szCs w:val="24"/>
          <w:lang w:val="en-US"/>
        </w:rPr>
      </w:pPr>
      <w:r>
        <w:rPr>
          <w:rFonts w:hint="eastAsia" w:ascii="宋体" w:hAnsi="宋体" w:eastAsia="宋体" w:cs="宋体"/>
          <w:b/>
          <w:bCs/>
          <w:sz w:val="24"/>
          <w:szCs w:val="24"/>
          <w:lang w:val="en-US"/>
        </w:rPr>
        <w:t xml:space="preserve">5、供应商提供的《中小企业声明函》与事实不符的，依照《政府采购法》第七十七条第一款的规定追究法律责任。</w:t>
      </w:r>
      <w:r/>
    </w:p>
    <w:p>
      <w:pPr>
        <w:numPr>
          <w:ilvl w:val="0"/>
          <w:numId w:val="0"/>
        </w:numPr>
        <w:rPr>
          <w:rFonts w:hint="eastAsia" w:ascii="宋体" w:hAnsi="宋体" w:eastAsia="宋体" w:cs="宋体"/>
          <w:b/>
          <w:bCs/>
          <w:sz w:val="24"/>
          <w:szCs w:val="24"/>
          <w:lang w:val="en-US"/>
        </w:rPr>
      </w:pPr>
      <w:r>
        <w:rPr>
          <w:rFonts w:hint="eastAsia" w:ascii="宋体" w:hAnsi="宋体" w:eastAsia="宋体" w:cs="宋体"/>
          <w:b/>
          <w:bCs/>
          <w:sz w:val="24"/>
          <w:szCs w:val="24"/>
          <w:lang w:val="en-US"/>
        </w:rPr>
        <w:t xml:space="preserve">6、《中小企业声明函》查询渠道用微信搜索“中小企业规模类型自测小程序”。</w:t>
      </w:r>
      <w:r/>
    </w:p>
    <w:p>
      <w:pPr>
        <w:numPr>
          <w:ilvl w:val="0"/>
          <w:numId w:val="0"/>
        </w:numPr>
        <w:rPr>
          <w:rFonts w:hint="eastAsia" w:ascii="宋体" w:hAnsi="宋体" w:eastAsia="宋体" w:cs="宋体"/>
          <w:b/>
          <w:bCs/>
          <w:sz w:val="24"/>
          <w:szCs w:val="24"/>
          <w:lang w:val="en-US"/>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color w:val="auto"/>
          <w:sz w:val="24"/>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1803400</wp:posOffset>
                </wp:positionH>
                <wp:positionV relativeFrom="paragraph">
                  <wp:posOffset>454025</wp:posOffset>
                </wp:positionV>
                <wp:extent cx="2860040" cy="5730875"/>
                <wp:effectExtent l="0" t="0" r="16510" b="3175"/>
                <wp:wrapNone/>
                <wp:docPr id="15" name="图片 7"/>
                <wp:cNvGraphicFramePr/>
                <a:graphic xmlns:a="http://schemas.openxmlformats.org/drawingml/2006/main">
                  <a:graphicData uri="http://schemas.openxmlformats.org/drawingml/2006/picture">
                    <pic:pic xmlns:pic="http://schemas.openxmlformats.org/drawingml/2006/picture">
                      <pic:nvPicPr>
                        <pic:cNvPr id="8" name="图片 7"/>
                        <pic:cNvPicPr/>
                        <pic:nvPr/>
                      </pic:nvPicPr>
                      <pic:blipFill>
                        <a:blip r:embed="rId26"/>
                        <a:stretch/>
                      </pic:blipFill>
                      <pic:spPr bwMode="auto">
                        <a:xfrm>
                          <a:off x="0" y="0"/>
                          <a:ext cx="2860358" cy="5730888"/>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0288;o:allowoverlap:true;o:allowincell:true;mso-position-horizontal-relative:text;margin-left:142.0pt;mso-position-horizontal:absolute;mso-position-vertical-relative:text;margin-top:35.8pt;mso-position-vertical:absolute;width:225.2pt;height:451.2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b/>
          <w:bCs/>
          <w:sz w:val="24"/>
          <w:szCs w:val="24"/>
          <w:lang w:val="en-US"/>
        </w:rPr>
        <w:t xml:space="preserve">看下列截图：</w:t>
      </w:r>
      <w:bookmarkEnd w:id="292"/>
      <w:r/>
      <w:r/>
    </w:p>
    <w:p>
      <w:pPr>
        <w:jc w:val="center"/>
        <w:rPr>
          <w:rFonts w:hint="eastAsia" w:ascii="宋体" w:hAnsi="宋体" w:cs="宋体"/>
          <w:b/>
          <w:color w:val="auto"/>
          <w:sz w:val="36"/>
          <w:szCs w:val="36"/>
          <w:highlight w:val="none"/>
        </w:rPr>
      </w:pPr>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2</w:t>
      </w:r>
      <w:r>
        <w:rPr>
          <w:rFonts w:hint="eastAsia" w:ascii="宋体" w:hAnsi="宋体" w:cs="宋体"/>
          <w:b/>
          <w:bCs/>
          <w:color w:val="auto"/>
          <w:sz w:val="36"/>
          <w:szCs w:val="36"/>
          <w:highlight w:val="none"/>
        </w:rPr>
        <w:t xml:space="preserve">、</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pStyle w:val="1077"/>
        <w:rPr>
          <w:rFonts w:hint="eastAsia"/>
        </w:rPr>
      </w:pPr>
      <w:r>
        <w:rPr>
          <w:rFonts w:hint="eastAsia"/>
        </w:rPr>
      </w:r>
      <w:r/>
    </w:p>
    <w:p>
      <w:pPr>
        <w:ind w:firstLine="482"/>
        <w:jc w:val="both"/>
        <w:keepLines w:val="0"/>
        <w:keepNext w:val="0"/>
        <w:pageBreakBefore w:val="0"/>
        <w:spacing w:beforeAutospacing="0" w:afterAutospacing="0"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firstLine="482"/>
        <w:jc w:val="both"/>
        <w:keepLines w:val="0"/>
        <w:keepNext w:val="0"/>
        <w:pageBreakBefore w:val="0"/>
        <w:spacing w:beforeAutospacing="0" w:afterAutospacing="0"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我单位在参加</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none"/>
        </w:rPr>
        <w:t xml:space="preserve">：</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我单位对上述声明的真实性负责。如有虚假，将依法承担相应责任。</w:t>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pStyle w:val="1077"/>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077"/>
        <w:rPr>
          <w:rFonts w:hint="eastAsia"/>
        </w:rPr>
      </w:pPr>
      <w:r>
        <w:rPr>
          <w:rFonts w:hint="eastAsia"/>
        </w:rPr>
      </w:r>
      <w:r/>
    </w:p>
    <w:p>
      <w:pPr>
        <w:ind w:firstLine="28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供应商（电子签章）：</w:t>
      </w:r>
      <w:r/>
    </w:p>
    <w:p>
      <w:pPr>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日期：     年   月   日</w:t>
      </w:r>
      <w:r/>
    </w:p>
    <w:p>
      <w:pPr>
        <w:pStyle w:val="1342"/>
        <w:ind w:left="239" w:firstLine="2640"/>
        <w:spacing w:before="0" w:beforeAutospacing="0" w:after="0" w:afterAutospacing="0" w:line="360" w:lineRule="auto"/>
        <w:rPr>
          <w:rFonts w:hint="eastAsia" w:cs="宋体"/>
          <w:color w:val="auto"/>
          <w:highlight w:val="none"/>
        </w:rPr>
      </w:pPr>
      <w:r>
        <w:rPr>
          <w:rFonts w:hint="eastAsia" w:cs="宋体"/>
          <w:color w:val="auto"/>
          <w:highlight w:val="none"/>
        </w:rPr>
      </w:r>
      <w:r/>
    </w:p>
    <w:p>
      <w:pPr>
        <w:pStyle w:val="1342"/>
        <w:ind w:left="239" w:firstLine="2640"/>
        <w:rPr>
          <w:rFonts w:hint="eastAsia" w:cs="宋体"/>
          <w:color w:val="auto"/>
          <w:highlight w:val="none"/>
        </w:rPr>
      </w:pPr>
      <w:r>
        <w:rPr>
          <w:rFonts w:hint="eastAsia" w:cs="宋体"/>
          <w:color w:val="auto"/>
          <w:highlight w:val="none"/>
        </w:rPr>
      </w:r>
      <w:r/>
    </w:p>
    <w:p>
      <w:pPr>
        <w:pStyle w:val="1342"/>
        <w:ind w:left="239" w:firstLine="2640"/>
        <w:rPr>
          <w:rFonts w:hint="eastAsia" w:cs="宋体"/>
          <w:color w:val="auto"/>
          <w:highlight w:val="none"/>
        </w:rPr>
      </w:pPr>
      <w:r>
        <w:rPr>
          <w:rFonts w:hint="eastAsia" w:cs="宋体"/>
          <w:color w:val="auto"/>
          <w:highlight w:val="none"/>
        </w:rPr>
      </w:r>
      <w:r/>
    </w:p>
    <w:p>
      <w:pPr>
        <w:pStyle w:val="1342"/>
        <w:ind w:left="239" w:firstLine="2640"/>
        <w:rPr>
          <w:rFonts w:hint="eastAsia" w:cs="宋体"/>
          <w:color w:val="auto"/>
          <w:highlight w:val="none"/>
        </w:rPr>
      </w:pPr>
      <w:r>
        <w:rPr>
          <w:rFonts w:hint="eastAsia" w:cs="宋体"/>
          <w:color w:val="auto"/>
          <w:highlight w:val="none"/>
        </w:rPr>
      </w:r>
      <w:r/>
    </w:p>
    <w:p>
      <w:pPr>
        <w:pStyle w:val="1342"/>
        <w:ind w:left="239" w:firstLine="2640"/>
        <w:rPr>
          <w:rFonts w:hint="eastAsia" w:cs="宋体"/>
          <w:color w:val="auto"/>
          <w:highlight w:val="none"/>
        </w:rPr>
      </w:pPr>
      <w:r>
        <w:rPr>
          <w:rFonts w:hint="eastAsia" w:cs="宋体"/>
          <w:color w:val="auto"/>
          <w:highlight w:val="none"/>
        </w:rPr>
      </w:r>
      <w:r/>
    </w:p>
    <w:p>
      <w:pPr>
        <w:pStyle w:val="1342"/>
        <w:ind w:left="239" w:firstLine="2640"/>
        <w:rPr>
          <w:rFonts w:hint="eastAsia" w:cs="宋体"/>
          <w:color w:val="auto"/>
          <w:highlight w:val="none"/>
        </w:rPr>
      </w:pPr>
      <w:r>
        <w:rPr>
          <w:rFonts w:hint="eastAsia" w:cs="宋体"/>
          <w:color w:val="auto"/>
          <w:highlight w:val="none"/>
        </w:rPr>
      </w:r>
      <w:r/>
    </w:p>
    <w:p>
      <w:pPr>
        <w:pStyle w:val="1342"/>
        <w:ind w:left="239" w:firstLine="2640"/>
        <w:rPr>
          <w:rFonts w:hint="eastAsia" w:cs="宋体"/>
          <w:color w:val="auto"/>
          <w:highlight w:val="none"/>
        </w:rPr>
      </w:pPr>
      <w:r>
        <w:rPr>
          <w:rFonts w:hint="eastAsia" w:cs="宋体"/>
          <w:color w:val="auto"/>
          <w:highlight w:val="none"/>
        </w:rPr>
      </w:r>
      <w:r/>
    </w:p>
    <w:p>
      <w:pPr>
        <w:pStyle w:val="1342"/>
        <w:ind w:left="239" w:firstLine="2640"/>
        <w:rPr>
          <w:rFonts w:hint="eastAsia" w:cs="宋体"/>
          <w:color w:val="auto"/>
          <w:highlight w:val="none"/>
        </w:rPr>
      </w:pPr>
      <w:r>
        <w:rPr>
          <w:rFonts w:hint="eastAsia" w:cs="宋体"/>
          <w:color w:val="auto"/>
          <w:highlight w:val="none"/>
        </w:rPr>
      </w:r>
      <w:r/>
    </w:p>
    <w:p>
      <w:pPr>
        <w:jc w:val="center"/>
        <w:rPr>
          <w:rFonts w:hint="eastAsia" w:ascii="宋体" w:hAnsi="宋体" w:cs="宋体"/>
          <w:color w:val="auto"/>
          <w:sz w:val="36"/>
          <w:szCs w:val="36"/>
          <w:highlight w:val="none"/>
        </w:rPr>
        <w:sectPr>
          <w:headerReference w:type="default" r:id="rId13"/>
          <w:footerReference w:type="default" r:id="rId22"/>
          <w:footerReference w:type="first" r:id="rId23"/>
          <w:footnotePr/>
          <w:endnotePr/>
          <w:type w:val="nextPage"/>
          <w:pgSz w:w="11906" w:h="16838" w:orient="portrait"/>
          <w:pgMar w:top="1440" w:right="1213" w:bottom="1440" w:left="1327" w:header="851" w:footer="992" w:gutter="0"/>
          <w:cols w:num="1" w:sep="0" w:space="1701" w:equalWidth="1"/>
          <w:docGrid w:linePitch="360"/>
          <w:titlePg/>
        </w:sectPr>
      </w:pPr>
      <w:r>
        <w:rPr>
          <w:rFonts w:hint="eastAsia" w:ascii="宋体" w:hAnsi="宋体" w:cs="宋体"/>
          <w:color w:val="auto"/>
          <w:sz w:val="36"/>
          <w:szCs w:val="36"/>
          <w:highlight w:val="none"/>
        </w:rPr>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3</w:t>
      </w:r>
      <w:r>
        <w:rPr>
          <w:rFonts w:hint="eastAsia" w:ascii="宋体" w:hAnsi="宋体" w:cs="宋体"/>
          <w:b/>
          <w:color w:val="auto"/>
          <w:sz w:val="36"/>
          <w:szCs w:val="36"/>
          <w:highlight w:val="none"/>
        </w:rPr>
        <w:t xml:space="preserve">、具备履行合同所必需的设备和专业技术能力的书面声明（附证明材料扫描件）</w:t>
      </w:r>
      <w:r/>
    </w:p>
    <w:p>
      <w:pPr>
        <w:pStyle w:val="1077"/>
        <w:rPr>
          <w:rFonts w:hint="eastAsia"/>
        </w:rPr>
      </w:pPr>
      <w:r>
        <w:rPr>
          <w:rFonts w:hint="eastAsia"/>
        </w:rPr>
      </w:r>
      <w:r/>
    </w:p>
    <w:p>
      <w:pPr>
        <w:rPr>
          <w:rFonts w:hint="eastAsia"/>
        </w:rPr>
      </w:pPr>
      <w:r>
        <w:rPr>
          <w:rFonts w:hint="eastAsia"/>
        </w:rPr>
      </w:r>
      <w:r/>
    </w:p>
    <w:p>
      <w:pPr>
        <w:ind w:firstLine="480"/>
        <w:spacing w:line="360" w:lineRule="auto"/>
        <w:rPr>
          <w:rFonts w:hint="eastAsia" w:ascii="宋体" w:hAnsi="宋体" w:eastAsia="宋体" w:cs="宋体"/>
          <w:color w:val="auto"/>
          <w:sz w:val="24"/>
          <w:szCs w:val="21"/>
          <w:highlight w:val="none"/>
          <w:lang w:eastAsia="zh-CN"/>
        </w:rPr>
      </w:pPr>
      <w:r>
        <w:rPr>
          <w:rFonts w:hint="eastAsia" w:ascii="宋体" w:hAnsi="宋体" w:cs="宋体"/>
          <w:color w:val="auto"/>
          <w:sz w:val="24"/>
          <w:highlight w:val="none"/>
        </w:rPr>
        <w:t xml:space="preserve">项目编号：JSZC-320305-ZQHJ-C2026-0028</w:t>
      </w:r>
      <w:r/>
    </w:p>
    <w:p>
      <w:pPr>
        <w:ind w:firstLine="480"/>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2026年潘安湖高级中学学位扩容改造工程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供应商郑重声明：供应商具备履行合同（项目名称：</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）所必需的设备和专业技术能力，具体为：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设备：</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（证明材料复印件附后）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（证明材料复印件附后）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（证明材料复印件附后）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专业技术能力：</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（证明材料复印件附后）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（证明材料复印件附后）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（证明材料复印件附后）</w:t>
      </w:r>
      <w:r/>
    </w:p>
    <w:p>
      <w:pPr>
        <w:ind w:firstLine="480"/>
        <w:spacing w:line="360" w:lineRule="auto"/>
        <w:rPr>
          <w:rFonts w:ascii="仿宋" w:hAnsi="仿宋" w:eastAsia="仿宋" w:cs="仿宋"/>
          <w:color w:val="000000" w:themeColor="text1"/>
          <w:sz w:val="22"/>
          <w:szCs w:val="22"/>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特此声明。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供应商对上述声明的真实性负责。如有虚假，将依法承担相应责任。</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77"/>
        <w:rPr>
          <w:rFonts w:hint="eastAsia"/>
        </w:rPr>
      </w:pPr>
      <w:r>
        <w:rPr>
          <w:rFonts w:hint="eastAsia"/>
        </w:rPr>
      </w:r>
      <w:r/>
    </w:p>
    <w:p>
      <w:pPr>
        <w:ind w:firstLine="28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供应商（电子签章）：</w:t>
      </w:r>
      <w:r/>
    </w:p>
    <w:p>
      <w:pPr>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日期：     年   月   日</w:t>
      </w:r>
      <w:r/>
    </w:p>
    <w:p>
      <w:pPr>
        <w:jc w:val="center"/>
        <w:spacing w:line="588"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bookmarkStart w:id="293" w:name="OLE_LINK14"/>
      <w:r/>
      <w:bookmarkStart w:id="294" w:name="OLE_LINK13"/>
      <w:r>
        <w:rPr>
          <w:rFonts w:hint="eastAsia" w:ascii="宋体" w:hAnsi="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4</w:t>
      </w:r>
      <w:r>
        <w:rPr>
          <w:rFonts w:hint="eastAsia" w:ascii="宋体" w:hAnsi="宋体" w:cs="宋体"/>
          <w:b/>
          <w:color w:val="auto"/>
          <w:sz w:val="36"/>
          <w:szCs w:val="36"/>
          <w:highlight w:val="none"/>
        </w:rPr>
        <w:t xml:space="preserve">、</w:t>
      </w:r>
      <w:bookmarkStart w:id="295" w:name="_Hlk81985305"/>
      <w:r>
        <w:rPr>
          <w:rFonts w:hint="eastAsia" w:ascii="宋体" w:hAnsi="宋体" w:cs="宋体"/>
          <w:b/>
          <w:color w:val="auto"/>
          <w:sz w:val="36"/>
          <w:szCs w:val="36"/>
          <w:highlight w:val="none"/>
        </w:rPr>
        <w:t xml:space="preserve">残疾人福利性单位声明函</w:t>
      </w:r>
      <w:bookmarkEnd w:id="293"/>
      <w:r/>
      <w:bookmarkEnd w:id="294"/>
      <w:r/>
      <w:r/>
    </w:p>
    <w:p>
      <w:pPr>
        <w:pStyle w:val="1079"/>
        <w:jc w:val="center"/>
        <w:spacing w:line="0" w:lineRule="atLeast"/>
        <w:rPr>
          <w:rFonts w:ascii="宋体" w:hAnsi="宋体"/>
          <w:color w:val="auto"/>
          <w:sz w:val="24"/>
          <w:highlight w:val="none"/>
        </w:rPr>
      </w:pPr>
      <w:r>
        <w:rPr>
          <w:rFonts w:ascii="宋体" w:hAnsi="宋体"/>
          <w:b/>
          <w:bCs/>
          <w:color w:val="auto"/>
          <w:sz w:val="24"/>
          <w:highlight w:val="none"/>
        </w:rPr>
        <w:t xml:space="preserve">（注：如供应商不属于残疾人福利性单位，不需提供此声明函）</w:t>
      </w:r>
      <w:r/>
    </w:p>
    <w:p>
      <w:pPr>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both"/>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 </w:t>
      </w:r>
      <w:r>
        <w:rPr>
          <w:rFonts w:hint="eastAsia" w:ascii="宋体" w:hAnsi="宋体" w:cs="宋体"/>
          <w:color w:val="auto"/>
          <w:sz w:val="24"/>
          <w:highlight w:val="none"/>
          <w:lang w:val="en-US" w:eastAsia="zh-CN"/>
        </w:rPr>
        <w:t xml:space="preserve"> </w:t>
      </w:r>
      <w:r/>
    </w:p>
    <w:p>
      <w:pPr>
        <w:pStyle w:val="1127"/>
        <w:ind w:firstLine="1920"/>
        <w:rPr>
          <w:color w:val="auto"/>
          <w:highlight w:val="none"/>
        </w:rPr>
      </w:pPr>
      <w:r>
        <w:rPr>
          <w:rFonts w:hint="eastAsia" w:ascii="宋体" w:hAnsi="宋体"/>
          <w:color w:val="auto"/>
          <w:sz w:val="24"/>
          <w:highlight w:val="none"/>
        </w:rPr>
        <w:t xml:space="preserve"> </w:t>
      </w:r>
      <w:r>
        <w:rPr>
          <w:rFonts w:hint="eastAsia" w:ascii="Arial" w:hAnsi="Arial" w:eastAsia="Arial"/>
          <w:color w:val="auto"/>
          <w:sz w:val="28"/>
          <w:szCs w:val="32"/>
          <w:highlight w:val="none"/>
        </w:rPr>
        <w:t xml:space="preserve"> </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rPr>
        <w:t xml:space="preserve">单位的</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right="1560" w:firstLine="4536"/>
        <w:jc w:val="both"/>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lang w:eastAsia="zh-CN"/>
        </w:rPr>
        <w:t xml:space="preserve">供应商</w:t>
      </w:r>
      <w:r>
        <w:rPr>
          <w:rFonts w:hint="eastAsia" w:ascii="宋体" w:hAnsi="宋体" w:cs="宋体"/>
          <w:color w:val="auto"/>
          <w:spacing w:val="6"/>
          <w:sz w:val="24"/>
          <w:highlight w:val="none"/>
        </w:rPr>
        <w:t xml:space="preserve">（</w:t>
      </w:r>
      <w:r>
        <w:rPr>
          <w:rFonts w:ascii="宋体" w:hAnsi="宋体"/>
          <w:color w:val="auto"/>
          <w:spacing w:val="6"/>
          <w:sz w:val="24"/>
          <w:highlight w:val="none"/>
        </w:rPr>
        <w:t xml:space="preserve">电子签章</w:t>
      </w:r>
      <w:r>
        <w:rPr>
          <w:rFonts w:hint="eastAsia" w:ascii="宋体" w:hAnsi="宋体" w:cs="宋体"/>
          <w:color w:val="auto"/>
          <w:spacing w:val="6"/>
          <w:sz w:val="24"/>
          <w:highlight w:val="none"/>
        </w:rPr>
        <w:t xml:space="preserve">）：</w:t>
      </w:r>
      <w:r/>
    </w:p>
    <w:p>
      <w:pPr>
        <w:ind w:right="1560" w:firstLine="4536"/>
        <w:jc w:val="both"/>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日期：</w:t>
      </w:r>
      <w:r>
        <w:rPr>
          <w:rFonts w:hint="eastAsia" w:ascii="宋体" w:hAnsi="宋体" w:cs="宋体"/>
          <w:color w:val="auto"/>
          <w:sz w:val="24"/>
          <w:highlight w:val="none"/>
        </w:rPr>
        <w:t xml:space="preserve">     年   月   日</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1077"/>
        <w:rPr>
          <w:rFonts w:hint="eastAsia"/>
        </w:rPr>
      </w:pPr>
      <w:r>
        <w:rPr>
          <w:rFonts w:hint="eastAsia"/>
        </w:rPr>
      </w:r>
      <w:r/>
    </w:p>
    <w:p>
      <w:pPr>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cs="宋体"/>
          <w:color w:val="auto"/>
          <w:sz w:val="24"/>
          <w:highlight w:val="none"/>
        </w:rPr>
        <w:sectPr>
          <w:footnotePr/>
          <w:endnotePr/>
          <w:type w:val="nextPage"/>
          <w:pgSz w:w="11906" w:h="16838" w:orient="portrait"/>
          <w:pgMar w:top="1440" w:right="1440" w:bottom="1440" w:left="1440" w:header="851" w:footer="992" w:gutter="0"/>
          <w:cols w:num="1" w:sep="0" w:space="1701" w:equalWidth="1"/>
          <w:docGrid w:linePitch="360"/>
          <w:titlePg/>
        </w:sectPr>
      </w:pPr>
      <w:r>
        <w:rPr>
          <w:rFonts w:hint="eastAsia" w:ascii="宋体" w:hAnsi="宋体" w:cs="宋体"/>
          <w:color w:val="auto"/>
          <w:sz w:val="24"/>
          <w:highlight w:val="none"/>
        </w:rPr>
        <w:t xml:space="preserve">供应商提供的《残疾人福利性单位声明函》与事实不符的，依照《政府采购法》第七十七条第一款的规定追究法律责任。</w:t>
      </w:r>
      <w:bookmarkEnd w:id="295"/>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5</w:t>
      </w:r>
      <w:r>
        <w:rPr>
          <w:rFonts w:hint="eastAsia" w:ascii="宋体" w:hAnsi="宋体" w:cs="宋体"/>
          <w:b/>
          <w:color w:val="auto"/>
          <w:sz w:val="36"/>
          <w:szCs w:val="36"/>
          <w:highlight w:val="none"/>
        </w:rPr>
        <w:t xml:space="preserve">、预付款保函支付条款模板</w:t>
      </w:r>
      <w:r/>
    </w:p>
    <w:p>
      <w:pPr>
        <w:pStyle w:val="1227"/>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27"/>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付款条件一：提交预付款保函的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（1）合同签订且乙方向甲方出具预付款保函后</w:t>
      </w:r>
      <w:r>
        <w:rPr>
          <w:rFonts w:hint="eastAsia" w:ascii="宋体" w:hAnsi="宋体" w:cs="宋体"/>
          <w:color w:val="auto"/>
          <w:sz w:val="24"/>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pStyle w:val="1227"/>
        <w:ind w:firstLine="480"/>
        <w:spacing w:line="360" w:lineRule="auto"/>
        <w:tabs>
          <w:tab w:val="left" w:pos="5508"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小写</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pStyle w:val="1227"/>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p>
    <w:p>
      <w:pPr>
        <w:pStyle w:val="1227"/>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付款条件二： 不提交预付款保函的</w:t>
      </w:r>
      <w:r/>
    </w:p>
    <w:p>
      <w:pPr>
        <w:pStyle w:val="1227"/>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cs="宋体"/>
          <w:color w:val="auto"/>
          <w:sz w:val="24"/>
          <w:highlight w:val="none"/>
        </w:rPr>
      </w:pPr>
      <w:r>
        <w:rPr>
          <w:rFonts w:hint="eastAsia" w:ascii="宋体" w:hAnsi="宋体" w:cs="宋体"/>
          <w:color w:val="auto"/>
          <w:sz w:val="24"/>
          <w:highlight w:val="none"/>
        </w:rPr>
        <w:t xml:space="preserve">（1）合同签订后</w:t>
      </w:r>
      <w:r>
        <w:rPr>
          <w:rFonts w:hint="eastAsia" w:ascii="宋体" w:hAnsi="宋体" w:cs="宋体"/>
          <w:color w:val="auto"/>
          <w:sz w:val="24"/>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pStyle w:val="1227"/>
        <w:ind w:firstLine="480"/>
        <w:spacing w:line="360" w:lineRule="auto"/>
        <w:tabs>
          <w:tab w:val="left" w:pos="2151" w:leader="none"/>
          <w:tab w:val="left" w:pos="4183" w:leader="none"/>
          <w:tab w:val="left" w:pos="5500" w:leader="none"/>
          <w:tab w:val="left" w:pos="8573"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pStyle w:val="1227"/>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p>
    <w:p>
      <w:pPr>
        <w:pStyle w:val="1227"/>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27"/>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27"/>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415"/>
        <w:ind w:left="420" w:right="34" w:firstLine="480"/>
        <w:keepLines w:val="0"/>
        <w:keepNext w:val="0"/>
        <w:pageBreakBefore w:val="0"/>
        <w:spacing w:line="360" w:lineRule="auto"/>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注：</w:t>
      </w:r>
      <w:r/>
    </w:p>
    <w:p>
      <w:pPr>
        <w:pStyle w:val="1415"/>
        <w:ind w:left="420" w:right="34" w:firstLine="480"/>
        <w:keepLines w:val="0"/>
        <w:keepNext w:val="0"/>
        <w:pageBreakBefore w:val="0"/>
        <w:spacing w:line="360" w:lineRule="auto"/>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1、付款条件一中，出具预付款保函后支付的合同款应当与保函金额一致。</w:t>
      </w:r>
      <w:r/>
    </w:p>
    <w:p>
      <w:pPr>
        <w:pStyle w:val="1415"/>
        <w:ind w:left="420" w:right="34" w:firstLine="480"/>
        <w:keepLines w:val="0"/>
        <w:keepNext w:val="0"/>
        <w:pageBreakBefore w:val="0"/>
        <w:spacing w:line="360" w:lineRule="auto"/>
        <w:widowControl w:val="off"/>
        <w:rPr>
          <w:rFonts w:hint="eastAsia" w:ascii="宋体" w:hAnsi="宋体" w:cs="宋体"/>
          <w:color w:val="auto"/>
          <w:szCs w:val="24"/>
          <w:highlight w:val="none"/>
        </w:rPr>
        <w:sectPr>
          <w:footnotePr/>
          <w:endnotePr/>
          <w:type w:val="nextPage"/>
          <w:pgSz w:w="11906" w:h="16838" w:orient="portrait"/>
          <w:pgMar w:top="1440" w:right="1440" w:bottom="1440" w:left="1440" w:header="851" w:footer="992" w:gutter="0"/>
          <w:cols w:num="1" w:sep="0" w:space="1701" w:equalWidth="1"/>
          <w:docGrid w:linePitch="360"/>
          <w:titlePg/>
        </w:sectPr>
      </w:pPr>
      <w:r>
        <w:rPr>
          <w:rFonts w:hint="eastAsia" w:ascii="宋体" w:hAnsi="宋体" w:cs="宋体"/>
          <w:color w:val="auto"/>
          <w:szCs w:val="24"/>
          <w:highlight w:val="none"/>
        </w:rPr>
        <w:t xml:space="preserve">2、付款条件二中，预付款比例设定应符合《关于做好政府采购支持企业发展有关事项的通知》（苏财购（2020)52号）要求。</w:t>
      </w:r>
      <w:r/>
    </w:p>
    <w:p>
      <w:pPr>
        <w:jc w:val="center"/>
        <w:spacing w:line="360" w:lineRule="auto"/>
        <w:rPr>
          <w:rFonts w:hint="eastAsia" w:ascii="宋体" w:hAnsi="宋体"/>
          <w:b/>
          <w:caps w:val="0"/>
          <w:spacing w:val="0"/>
          <w:sz w:val="36"/>
          <w:szCs w:val="36"/>
          <w:lang w:val="en-US" w:eastAsia="zh-CN"/>
        </w:rPr>
      </w:pPr>
      <w:r>
        <w:rPr>
          <w:rFonts w:hint="eastAsia" w:ascii="宋体" w:hAnsi="宋体" w:cs="宋体"/>
          <w:b/>
          <w:color w:val="auto"/>
          <w:sz w:val="36"/>
          <w:szCs w:val="36"/>
          <w:highlight w:val="none"/>
          <w:lang w:val="en-US" w:eastAsia="zh-CN"/>
        </w:rPr>
        <w:t xml:space="preserve">16、关于符合本国产品标准的声明函（如有）</w:t>
      </w:r>
      <w:r/>
    </w:p>
    <w:p>
      <w:pPr>
        <w:ind w:firstLine="480"/>
        <w:jc w:val="left"/>
        <w:spacing w:before="30" w:beforeAutospacing="0" w:after="30" w:afterAutospacing="0"/>
        <w:shd w:val="clear" w:color="auto" w:fill="ffffff"/>
        <w:widowControl/>
        <w:rPr>
          <w:rFonts w:hint="eastAsia" w:ascii="微软雅黑" w:hAnsi="微软雅黑" w:eastAsia="微软雅黑" w:cs="宋体"/>
          <w:caps w:val="0"/>
          <w:color w:val="383838"/>
          <w:spacing w:val="0"/>
          <w:sz w:val="24"/>
          <w:szCs w:val="24"/>
          <w:lang w:val="en-US" w:eastAsia="zh-CN" w:bidi="ar-SA"/>
        </w:rPr>
      </w:pPr>
      <w:r>
        <w:rPr>
          <w:rFonts w:hint="eastAsia" w:ascii="微软雅黑" w:hAnsi="微软雅黑" w:eastAsia="微软雅黑" w:cs="宋体"/>
          <w:caps w:val="0"/>
          <w:color w:val="383838"/>
          <w:spacing w:val="0"/>
          <w:sz w:val="24"/>
          <w:szCs w:val="24"/>
          <w:lang w:val="en-US" w:eastAsia="zh-CN" w:bidi="ar-SA"/>
        </w:rPr>
        <w:t xml:space="preserve"> </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keepLines w:val="0"/>
        <w:keepNext w:val="0"/>
        <w:pageBreakBefore w:val="0"/>
        <w:spacing w:before="30" w:after="30" w:line="360" w:lineRule="auto"/>
        <w:shd w:val="clear" w:color="ffffff" w:fill="ffffff"/>
        <w:widowControl w:val="off"/>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white"/>
          <w14:textFill>
            <w14:solidFill>
              <w14:schemeClr w14:val="tx1"/>
            </w14:solidFill>
          </w14:textFill>
        </w:rPr>
        <w:t xml:space="preserve">1.</w:t>
      </w:r>
      <w:r>
        <w:rPr>
          <w:rFonts w:ascii="宋体" w:hAnsi="宋体" w:eastAsia="宋体" w:cs="宋体"/>
          <w:color w:val="000000" w:themeColor="text1"/>
          <w:sz w:val="24"/>
          <w:szCs w:val="24"/>
          <w:highlight w:val="white"/>
          <w:u w:val="single"/>
          <w14:textFill>
            <w14:solidFill>
              <w14:schemeClr w14:val="tx1"/>
            </w14:solidFill>
          </w14:textFill>
        </w:rPr>
        <w:t xml:space="preserve">（产品名称1）</w:t>
      </w:r>
      <w:r>
        <w:rPr>
          <w:rFonts w:ascii="宋体" w:hAnsi="宋体" w:eastAsia="宋体" w:cs="宋体"/>
          <w:color w:val="000000" w:themeColor="text1"/>
          <w:sz w:val="24"/>
          <w:szCs w:val="24"/>
          <w:highlight w:val="white"/>
          <w:vertAlign w:val="superscript"/>
          <w14:textFill>
            <w14:solidFill>
              <w14:schemeClr w14:val="tx1"/>
            </w14:solidFill>
          </w14:textFill>
        </w:rPr>
        <w:t xml:space="preserve">1</w:t>
      </w:r>
      <w:r>
        <w:rPr>
          <w:rFonts w:ascii="宋体" w:hAnsi="宋体" w:eastAsia="宋体" w:cs="宋体"/>
          <w:color w:val="000000" w:themeColor="text1"/>
          <w:sz w:val="24"/>
          <w:szCs w:val="24"/>
          <w:highlight w:val="white"/>
          <w14:textFill>
            <w14:solidFill>
              <w14:schemeClr w14:val="tx1"/>
            </w14:solidFill>
          </w14:textFill>
        </w:rPr>
        <w:t xml:space="preserve">，生产厂为</w:t>
      </w:r>
      <w:r>
        <w:rPr>
          <w:rFonts w:ascii="宋体" w:hAnsi="宋体" w:eastAsia="宋体" w:cs="宋体"/>
          <w:color w:val="000000" w:themeColor="text1"/>
          <w:sz w:val="24"/>
          <w:szCs w:val="24"/>
          <w:highlight w:val="white"/>
          <w:u w:val="single"/>
          <w14:textFill>
            <w14:solidFill>
              <w14:schemeClr w14:val="tx1"/>
            </w14:solidFill>
          </w14:textFill>
        </w:rPr>
        <w:t xml:space="preserve">（厂名）</w:t>
      </w:r>
      <w:r>
        <w:rPr>
          <w:rFonts w:ascii="宋体" w:hAnsi="宋体" w:eastAsia="宋体" w:cs="宋体"/>
          <w:color w:val="000000" w:themeColor="text1"/>
          <w:sz w:val="24"/>
          <w:szCs w:val="24"/>
          <w:highlight w:val="white"/>
          <w:vertAlign w:val="superscript"/>
          <w14:textFill>
            <w14:solidFill>
              <w14:schemeClr w14:val="tx1"/>
            </w14:solidFill>
          </w14:textFill>
        </w:rPr>
        <w:t xml:space="preserve">2</w:t>
      </w:r>
      <w:r>
        <w:rPr>
          <w:rFonts w:ascii="宋体" w:hAnsi="宋体" w:eastAsia="宋体" w:cs="宋体"/>
          <w:color w:val="000000" w:themeColor="text1"/>
          <w:sz w:val="24"/>
          <w:szCs w:val="24"/>
          <w:highlight w:val="white"/>
          <w14:textFill>
            <w14:solidFill>
              <w14:schemeClr w14:val="tx1"/>
            </w14:solidFill>
          </w14:textFill>
        </w:rPr>
        <w:t xml:space="preserve">，厂址为</w:t>
      </w:r>
      <w:r>
        <w:rPr>
          <w:rFonts w:ascii="宋体" w:hAnsi="宋体" w:eastAsia="宋体" w:cs="宋体"/>
          <w:color w:val="000000" w:themeColor="text1"/>
          <w:sz w:val="24"/>
          <w:szCs w:val="24"/>
          <w:highlight w:val="white"/>
          <w:u w:val="single"/>
          <w14:textFill>
            <w14:solidFill>
              <w14:schemeClr w14:val="tx1"/>
            </w14:solidFill>
          </w14:textFill>
        </w:rPr>
        <w:t xml:space="preserve">（生产厂址）</w:t>
      </w:r>
      <w:r>
        <w:rPr>
          <w:rFonts w:ascii="宋体" w:hAnsi="宋体" w:eastAsia="宋体" w:cs="宋体"/>
          <w:color w:val="000000" w:themeColor="text1"/>
          <w:sz w:val="24"/>
          <w:szCs w:val="24"/>
          <w:highlight w:val="white"/>
          <w14:textFill>
            <w14:solidFill>
              <w14:schemeClr w14:val="tx1"/>
            </w14:solidFill>
          </w14:textFill>
        </w:rPr>
        <w:t xml:space="preserve">。</w:t>
      </w:r>
      <w:r>
        <w:rPr>
          <w:rFonts w:ascii="宋体" w:hAnsi="宋体" w:eastAsia="宋体" w:cs="宋体"/>
          <w:color w:val="000000" w:themeColor="text1"/>
          <w:sz w:val="24"/>
          <w:szCs w:val="24"/>
          <w:highlight w:val="white"/>
          <w:u w:val="single"/>
          <w14:textFill>
            <w14:solidFill>
              <w14:schemeClr w14:val="tx1"/>
            </w14:solidFill>
          </w14:textFill>
        </w:rPr>
        <w:t xml:space="preserve">  /  </w:t>
      </w:r>
      <w:r>
        <w:rPr>
          <w:rFonts w:ascii="宋体" w:hAnsi="宋体" w:eastAsia="宋体" w:cs="宋体"/>
          <w:color w:val="000000" w:themeColor="text1"/>
          <w:sz w:val="24"/>
          <w:szCs w:val="24"/>
          <w:highlight w:val="white"/>
          <w14:textFill>
            <w14:solidFill>
              <w14:schemeClr w14:val="tx1"/>
            </w14:solidFill>
          </w14:textFill>
        </w:rPr>
        <w:t xml:space="preserve">的中国境内生产的组件成本占比≥</w:t>
      </w:r>
      <w:r>
        <w:rPr>
          <w:rFonts w:ascii="宋体" w:hAnsi="宋体" w:eastAsia="宋体" w:cs="宋体"/>
          <w:color w:val="000000" w:themeColor="text1"/>
          <w:sz w:val="24"/>
          <w:szCs w:val="24"/>
          <w:highlight w:val="white"/>
          <w:u w:val="single"/>
          <w14:textFill>
            <w14:solidFill>
              <w14:schemeClr w14:val="tx1"/>
            </w14:solidFill>
          </w14:textFill>
        </w:rPr>
        <w:t xml:space="preserve">  /  </w:t>
      </w:r>
      <w:r>
        <w:rPr>
          <w:rFonts w:ascii="宋体" w:hAnsi="宋体" w:eastAsia="宋体" w:cs="宋体"/>
          <w:color w:val="000000" w:themeColor="text1"/>
          <w:sz w:val="24"/>
          <w:szCs w:val="24"/>
          <w:highlight w:val="white"/>
          <w:vertAlign w:val="superscript"/>
          <w14:textFill>
            <w14:solidFill>
              <w14:schemeClr w14:val="tx1"/>
            </w14:solidFill>
          </w14:textFill>
        </w:rPr>
        <w:t xml:space="preserve">3</w:t>
      </w:r>
      <w:r>
        <w:rPr>
          <w:rFonts w:ascii="宋体" w:hAnsi="宋体" w:eastAsia="宋体" w:cs="宋体"/>
          <w:color w:val="000000" w:themeColor="text1"/>
          <w:sz w:val="24"/>
          <w:szCs w:val="24"/>
          <w:highlight w:val="white"/>
          <w14:textFill>
            <w14:solidFill>
              <w14:schemeClr w14:val="tx1"/>
            </w14:solidFill>
          </w14:textFill>
        </w:rPr>
        <w:t xml:space="preserve">。</w:t>
      </w:r>
      <w:r>
        <w:rPr>
          <w:rFonts w:ascii="宋体" w:hAnsi="宋体" w:eastAsia="宋体" w:cs="宋体"/>
          <w:color w:val="000000" w:themeColor="text1"/>
          <w:sz w:val="24"/>
          <w:szCs w:val="24"/>
          <w:highlight w:val="white"/>
          <w:u w:val="single"/>
          <w14:textFill>
            <w14:solidFill>
              <w14:schemeClr w14:val="tx1"/>
            </w14:solidFill>
          </w14:textFill>
        </w:rPr>
        <w:t xml:space="preserve">  /  </w:t>
      </w:r>
      <w:r>
        <w:rPr>
          <w:rFonts w:ascii="宋体" w:hAnsi="宋体" w:eastAsia="宋体" w:cs="宋体"/>
          <w:color w:val="000000" w:themeColor="text1"/>
          <w:sz w:val="24"/>
          <w:szCs w:val="24"/>
          <w:highlight w:val="white"/>
          <w14:textFill>
            <w14:solidFill>
              <w14:schemeClr w14:val="tx1"/>
            </w14:solidFill>
          </w14:textFill>
        </w:rPr>
        <w:t xml:space="preserve">的</w:t>
      </w:r>
      <w:r>
        <w:rPr>
          <w:rFonts w:ascii="宋体" w:hAnsi="宋体" w:eastAsia="宋体" w:cs="宋体"/>
          <w:color w:val="000000" w:themeColor="text1"/>
          <w:sz w:val="24"/>
          <w:szCs w:val="24"/>
          <w:highlight w:val="white"/>
          <w:u w:val="single"/>
          <w14:textFill>
            <w14:solidFill>
              <w14:schemeClr w14:val="tx1"/>
            </w14:solidFill>
          </w14:textFill>
        </w:rPr>
        <w:t xml:space="preserve">  /  </w:t>
      </w:r>
      <w:r>
        <w:rPr>
          <w:rFonts w:ascii="宋体" w:hAnsi="宋体" w:eastAsia="宋体" w:cs="宋体"/>
          <w:color w:val="000000" w:themeColor="text1"/>
          <w:sz w:val="24"/>
          <w:szCs w:val="24"/>
          <w:highlight w:val="white"/>
          <w:vertAlign w:val="superscript"/>
          <w14:textFill>
            <w14:solidFill>
              <w14:schemeClr w14:val="tx1"/>
            </w14:solidFill>
          </w14:textFill>
        </w:rPr>
        <w:t xml:space="preserve">4</w:t>
      </w:r>
      <w:r>
        <w:rPr>
          <w:rFonts w:ascii="宋体" w:hAnsi="宋体" w:eastAsia="宋体" w:cs="宋体"/>
          <w:color w:val="000000" w:themeColor="text1"/>
          <w:sz w:val="24"/>
          <w:szCs w:val="24"/>
          <w:highlight w:val="white"/>
          <w14:textFill>
            <w14:solidFill>
              <w14:schemeClr w14:val="tx1"/>
            </w14:solidFill>
          </w14:textFill>
        </w:rPr>
        <w:t xml:space="preserve">在中国境内生产。</w:t>
      </w:r>
      <w:r>
        <w:rPr>
          <w:rFonts w:ascii="宋体" w:hAnsi="宋体" w:eastAsia="宋体" w:cs="宋体"/>
          <w:color w:val="000000" w:themeColor="text1"/>
          <w:sz w:val="24"/>
          <w:szCs w:val="24"/>
          <w:highlight w:val="white"/>
          <w:u w:val="single"/>
          <w14:textFill>
            <w14:solidFill>
              <w14:schemeClr w14:val="tx1"/>
            </w14:solidFill>
          </w14:textFill>
        </w:rPr>
        <w:t xml:space="preserve">  /  </w:t>
      </w:r>
      <w:r>
        <w:rPr>
          <w:rFonts w:ascii="宋体" w:hAnsi="宋体" w:eastAsia="宋体" w:cs="宋体"/>
          <w:color w:val="000000" w:themeColor="text1"/>
          <w:sz w:val="24"/>
          <w:szCs w:val="24"/>
          <w:highlight w:val="white"/>
          <w14:textFill>
            <w14:solidFill>
              <w14:schemeClr w14:val="tx1"/>
            </w14:solidFill>
          </w14:textFill>
        </w:rPr>
        <w:t xml:space="preserve">的</w:t>
      </w:r>
      <w:r>
        <w:rPr>
          <w:rFonts w:ascii="宋体" w:hAnsi="宋体" w:eastAsia="宋体" w:cs="宋体"/>
          <w:color w:val="000000" w:themeColor="text1"/>
          <w:sz w:val="24"/>
          <w:szCs w:val="24"/>
          <w:highlight w:val="white"/>
          <w:u w:val="single"/>
          <w14:textFill>
            <w14:solidFill>
              <w14:schemeClr w14:val="tx1"/>
            </w14:solidFill>
          </w14:textFill>
        </w:rPr>
        <w:t xml:space="preserve">  /  </w:t>
      </w:r>
      <w:r>
        <w:rPr>
          <w:rFonts w:ascii="宋体" w:hAnsi="宋体" w:eastAsia="宋体" w:cs="宋体"/>
          <w:color w:val="000000" w:themeColor="text1"/>
          <w:sz w:val="24"/>
          <w:szCs w:val="24"/>
          <w:highlight w:val="white"/>
          <w:vertAlign w:val="superscript"/>
          <w14:textFill>
            <w14:solidFill>
              <w14:schemeClr w14:val="tx1"/>
            </w14:solidFill>
          </w14:textFill>
        </w:rPr>
        <w:t xml:space="preserve">5</w:t>
      </w:r>
      <w:r>
        <w:rPr>
          <w:rFonts w:ascii="宋体" w:hAnsi="宋体" w:eastAsia="宋体" w:cs="宋体"/>
          <w:color w:val="000000" w:themeColor="text1"/>
          <w:sz w:val="24"/>
          <w:szCs w:val="24"/>
          <w:highlight w:val="white"/>
          <w14:textFill>
            <w14:solidFill>
              <w14:schemeClr w14:val="tx1"/>
            </w14:solidFill>
          </w14:textFill>
        </w:rPr>
        <w:t xml:space="preserve">在中国境内完成。</w:t>
      </w:r>
      <w:r/>
    </w:p>
    <w:p>
      <w:pPr>
        <w:ind w:left="0" w:right="0" w:firstLine="420"/>
        <w:jc w:val="both"/>
        <w:keepLines w:val="0"/>
        <w:keepNext w:val="0"/>
        <w:pageBreakBefore w:val="0"/>
        <w:spacing w:before="30" w:after="30" w:line="360" w:lineRule="auto"/>
        <w:shd w:val="clear" w:color="ffffff" w:fill="ffffff"/>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white"/>
          <w14:textFill>
            <w14:solidFill>
              <w14:schemeClr w14:val="tx1"/>
            </w14:solidFill>
          </w14:textFill>
        </w:rPr>
        <w:t xml:space="preserve">2.</w:t>
      </w:r>
      <w:r>
        <w:rPr>
          <w:rFonts w:ascii="宋体" w:hAnsi="宋体" w:eastAsia="宋体" w:cs="宋体"/>
          <w:color w:val="000000" w:themeColor="text1"/>
          <w:sz w:val="24"/>
          <w:szCs w:val="24"/>
          <w:highlight w:val="white"/>
          <w:u w:val="single"/>
          <w14:textFill>
            <w14:solidFill>
              <w14:schemeClr w14:val="tx1"/>
            </w14:solidFill>
          </w14:textFill>
        </w:rPr>
        <w:t xml:space="preserve">（产品名称2）</w:t>
      </w:r>
      <w:r>
        <w:rPr>
          <w:rFonts w:ascii="宋体" w:hAnsi="宋体" w:eastAsia="宋体" w:cs="宋体"/>
          <w:color w:val="000000" w:themeColor="text1"/>
          <w:sz w:val="24"/>
          <w:szCs w:val="24"/>
          <w:highlight w:val="white"/>
          <w14:textFill>
            <w14:solidFill>
              <w14:schemeClr w14:val="tx1"/>
            </w14:solidFill>
          </w14:textFill>
        </w:rPr>
        <w:t xml:space="preserve">，生产厂为</w:t>
      </w:r>
      <w:r>
        <w:rPr>
          <w:rFonts w:ascii="宋体" w:hAnsi="宋体" w:eastAsia="宋体" w:cs="宋体"/>
          <w:color w:val="000000" w:themeColor="text1"/>
          <w:sz w:val="24"/>
          <w:szCs w:val="24"/>
          <w:highlight w:val="white"/>
          <w:u w:val="single"/>
          <w14:textFill>
            <w14:solidFill>
              <w14:schemeClr w14:val="tx1"/>
            </w14:solidFill>
          </w14:textFill>
        </w:rPr>
        <w:t xml:space="preserve">（厂名）</w:t>
      </w:r>
      <w:r>
        <w:rPr>
          <w:rFonts w:ascii="宋体" w:hAnsi="宋体" w:eastAsia="宋体" w:cs="宋体"/>
          <w:color w:val="000000" w:themeColor="text1"/>
          <w:sz w:val="24"/>
          <w:szCs w:val="24"/>
          <w:highlight w:val="white"/>
          <w14:textFill>
            <w14:solidFill>
              <w14:schemeClr w14:val="tx1"/>
            </w14:solidFill>
          </w14:textFill>
        </w:rPr>
        <w:t xml:space="preserve">，厂址为</w:t>
      </w:r>
      <w:r>
        <w:rPr>
          <w:rFonts w:ascii="宋体" w:hAnsi="宋体" w:eastAsia="宋体" w:cs="宋体"/>
          <w:color w:val="000000" w:themeColor="text1"/>
          <w:sz w:val="24"/>
          <w:szCs w:val="24"/>
          <w:highlight w:val="white"/>
          <w:u w:val="single"/>
          <w14:textFill>
            <w14:solidFill>
              <w14:schemeClr w14:val="tx1"/>
            </w14:solidFill>
          </w14:textFill>
        </w:rPr>
        <w:t xml:space="preserve">（生产厂址）</w:t>
      </w:r>
      <w:r>
        <w:rPr>
          <w:rFonts w:ascii="宋体" w:hAnsi="宋体" w:eastAsia="宋体" w:cs="宋体"/>
          <w:color w:val="000000" w:themeColor="text1"/>
          <w:sz w:val="24"/>
          <w:szCs w:val="24"/>
          <w:highlight w:val="white"/>
          <w14:textFill>
            <w14:solidFill>
              <w14:schemeClr w14:val="tx1"/>
            </w14:solidFill>
          </w14:textFill>
        </w:rPr>
        <w:t xml:space="preserve">。</w:t>
      </w:r>
      <w:r>
        <w:rPr>
          <w:rFonts w:ascii="宋体" w:hAnsi="宋体" w:eastAsia="宋体" w:cs="宋体"/>
          <w:color w:val="000000" w:themeColor="text1"/>
          <w:sz w:val="24"/>
          <w:szCs w:val="24"/>
          <w:highlight w:val="white"/>
          <w:u w:val="single"/>
          <w14:textFill>
            <w14:solidFill>
              <w14:schemeClr w14:val="tx1"/>
            </w14:solidFill>
          </w14:textFill>
        </w:rPr>
        <w:t xml:space="preserve">  /  </w:t>
      </w:r>
      <w:r>
        <w:rPr>
          <w:rFonts w:ascii="宋体" w:hAnsi="宋体" w:eastAsia="宋体" w:cs="宋体"/>
          <w:color w:val="000000" w:themeColor="text1"/>
          <w:sz w:val="24"/>
          <w:szCs w:val="24"/>
          <w:highlight w:val="white"/>
          <w14:textFill>
            <w14:solidFill>
              <w14:schemeClr w14:val="tx1"/>
            </w14:solidFill>
          </w14:textFill>
        </w:rPr>
        <w:t xml:space="preserve">的中国境内生产的组件成本占比≥</w:t>
      </w:r>
      <w:r>
        <w:rPr>
          <w:rFonts w:ascii="宋体" w:hAnsi="宋体" w:eastAsia="宋体" w:cs="宋体"/>
          <w:color w:val="000000" w:themeColor="text1"/>
          <w:sz w:val="24"/>
          <w:szCs w:val="24"/>
          <w:highlight w:val="white"/>
          <w:u w:val="single"/>
          <w14:textFill>
            <w14:solidFill>
              <w14:schemeClr w14:val="tx1"/>
            </w14:solidFill>
          </w14:textFill>
        </w:rPr>
        <w:t xml:space="preserve">  /  </w:t>
      </w:r>
      <w:r>
        <w:rPr>
          <w:rFonts w:ascii="宋体" w:hAnsi="宋体" w:eastAsia="宋体" w:cs="宋体"/>
          <w:color w:val="000000" w:themeColor="text1"/>
          <w:sz w:val="24"/>
          <w:szCs w:val="24"/>
          <w:highlight w:val="white"/>
          <w14:textFill>
            <w14:solidFill>
              <w14:schemeClr w14:val="tx1"/>
            </w14:solidFill>
          </w14:textFill>
        </w:rPr>
        <w:t xml:space="preserve">。</w:t>
      </w:r>
      <w:r>
        <w:rPr>
          <w:rFonts w:ascii="宋体" w:hAnsi="宋体" w:eastAsia="宋体" w:cs="宋体"/>
          <w:color w:val="000000" w:themeColor="text1"/>
          <w:sz w:val="24"/>
          <w:szCs w:val="24"/>
          <w:highlight w:val="white"/>
          <w:u w:val="single"/>
          <w14:textFill>
            <w14:solidFill>
              <w14:schemeClr w14:val="tx1"/>
            </w14:solidFill>
          </w14:textFill>
        </w:rPr>
        <w:t xml:space="preserve">  /  </w:t>
      </w:r>
      <w:r>
        <w:rPr>
          <w:rFonts w:ascii="宋体" w:hAnsi="宋体" w:eastAsia="宋体" w:cs="宋体"/>
          <w:color w:val="000000" w:themeColor="text1"/>
          <w:sz w:val="24"/>
          <w:szCs w:val="24"/>
          <w:highlight w:val="white"/>
          <w14:textFill>
            <w14:solidFill>
              <w14:schemeClr w14:val="tx1"/>
            </w14:solidFill>
          </w14:textFill>
        </w:rPr>
        <w:t xml:space="preserve">的</w:t>
      </w:r>
      <w:r>
        <w:rPr>
          <w:rFonts w:ascii="宋体" w:hAnsi="宋体" w:eastAsia="宋体" w:cs="宋体"/>
          <w:color w:val="000000" w:themeColor="text1"/>
          <w:sz w:val="24"/>
          <w:szCs w:val="24"/>
          <w:highlight w:val="white"/>
          <w:u w:val="single"/>
          <w14:textFill>
            <w14:solidFill>
              <w14:schemeClr w14:val="tx1"/>
            </w14:solidFill>
          </w14:textFill>
        </w:rPr>
        <w:t xml:space="preserve">  /  </w:t>
      </w:r>
      <w:r>
        <w:rPr>
          <w:rFonts w:ascii="宋体" w:hAnsi="宋体" w:eastAsia="宋体" w:cs="宋体"/>
          <w:color w:val="000000" w:themeColor="text1"/>
          <w:sz w:val="24"/>
          <w:szCs w:val="24"/>
          <w:highlight w:val="white"/>
          <w14:textFill>
            <w14:solidFill>
              <w14:schemeClr w14:val="tx1"/>
            </w14:solidFill>
          </w14:textFill>
        </w:rPr>
        <w:t xml:space="preserve">在中国境内生产。</w:t>
      </w:r>
      <w:r>
        <w:rPr>
          <w:rFonts w:ascii="宋体" w:hAnsi="宋体" w:eastAsia="宋体" w:cs="宋体"/>
          <w:color w:val="000000" w:themeColor="text1"/>
          <w:sz w:val="24"/>
          <w:szCs w:val="24"/>
          <w:highlight w:val="white"/>
          <w:u w:val="single"/>
          <w14:textFill>
            <w14:solidFill>
              <w14:schemeClr w14:val="tx1"/>
            </w14:solidFill>
          </w14:textFill>
        </w:rPr>
        <w:t xml:space="preserve">  /  </w:t>
      </w:r>
      <w:r>
        <w:rPr>
          <w:rFonts w:ascii="宋体" w:hAnsi="宋体" w:eastAsia="宋体" w:cs="宋体"/>
          <w:color w:val="000000" w:themeColor="text1"/>
          <w:sz w:val="24"/>
          <w:szCs w:val="24"/>
          <w:highlight w:val="white"/>
          <w14:textFill>
            <w14:solidFill>
              <w14:schemeClr w14:val="tx1"/>
            </w14:solidFill>
          </w14:textFill>
        </w:rPr>
        <w:t xml:space="preserve">的</w:t>
      </w:r>
      <w:r>
        <w:rPr>
          <w:rFonts w:ascii="宋体" w:hAnsi="宋体" w:eastAsia="宋体" w:cs="宋体"/>
          <w:color w:val="000000" w:themeColor="text1"/>
          <w:sz w:val="24"/>
          <w:szCs w:val="24"/>
          <w:highlight w:val="white"/>
          <w:u w:val="single"/>
          <w14:textFill>
            <w14:solidFill>
              <w14:schemeClr w14:val="tx1"/>
            </w14:solidFill>
          </w14:textFill>
        </w:rPr>
        <w:t xml:space="preserve">  /  </w:t>
      </w:r>
      <w:r>
        <w:rPr>
          <w:rFonts w:ascii="宋体" w:hAnsi="宋体" w:eastAsia="宋体" w:cs="宋体"/>
          <w:color w:val="000000" w:themeColor="text1"/>
          <w:sz w:val="24"/>
          <w:szCs w:val="24"/>
          <w:highlight w:val="white"/>
          <w14:textFill>
            <w14:solidFill>
              <w14:schemeClr w14:val="tx1"/>
            </w14:solidFill>
          </w14:textFill>
        </w:rPr>
        <w:t xml:space="preserve">在中国境内完成。</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本公司（单位）对上述声明内容的真实性负责。如有虚假，愿承担相应法律责任。</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 </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公司（单位）名称（盖章）：　        </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日期：　     年　  月　  日</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1.产品如有型号，请在“产品名称”栏一并填写。</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2.生产厂名与厂址应与生产厂营业执照载明的相关信息保持一致。</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3.该产品的中国境内生产的组件成本占比相关要求实施前，“规定比例”栏可不填，下同。</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4.该产品的关键组件要求实施前，“关键组件”栏可不填，下同。</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5.该产品的关键工序要求实施前，“关键工序”栏可不填，下同。</w:t>
      </w:r>
      <w:r/>
    </w:p>
    <w:p>
      <w:pPr>
        <w:ind w:firstLine="484"/>
        <w:spacing w:line="360" w:lineRule="auto"/>
        <w:widowControl/>
        <w:rPr>
          <w:rFonts w:hint="eastAsia" w:ascii="宋体" w:hAnsi="宋体" w:eastAsia="宋体" w:cs="宋体"/>
          <w:b w:val="0"/>
          <w:bCs/>
          <w:caps w:val="0"/>
          <w:spacing w:val="0"/>
          <w:sz w:val="24"/>
          <w:szCs w:val="24"/>
          <w:lang w:val="en-US" w:eastAsia="zh-CN" w:bidi="ar-SA"/>
        </w:rPr>
        <w:sectPr>
          <w:footnotePr/>
          <w:endnotePr/>
          <w:type w:val="nextPage"/>
          <w:pgSz w:w="11906" w:h="16838" w:orient="portrait"/>
          <w:pgMar w:top="1440" w:right="1440" w:bottom="1440" w:left="1440" w:header="851" w:footer="992" w:gutter="0"/>
          <w:cols w:num="1" w:sep="0" w:space="1701" w:equalWidth="1"/>
          <w:docGrid w:linePitch="360"/>
          <w:titlePg/>
        </w:sectPr>
      </w:pPr>
      <w:r>
        <w:rPr>
          <w:rFonts w:hint="eastAsia" w:ascii="宋体" w:hAnsi="宋体" w:eastAsia="宋体" w:cs="宋体"/>
          <w:b w:val="0"/>
          <w:bCs/>
          <w:caps w:val="0"/>
          <w:spacing w:val="0"/>
          <w:sz w:val="24"/>
          <w:szCs w:val="24"/>
          <w:lang w:val="en-US" w:eastAsia="zh-CN" w:bidi="ar-SA"/>
        </w:rPr>
        <w:t xml:space="preserve">6.《声明函》中标注“</w:t>
      </w:r>
      <w:r>
        <w:rPr>
          <w:rFonts w:hint="eastAsia" w:ascii="宋体" w:hAnsi="宋体" w:eastAsia="宋体" w:cs="宋体"/>
          <w:b w:val="0"/>
          <w:bCs/>
          <w:caps w:val="0"/>
          <w:spacing w:val="0"/>
          <w:sz w:val="24"/>
          <w:szCs w:val="24"/>
          <w:u w:val="single"/>
          <w:lang w:val="en-US" w:eastAsia="zh-CN" w:bidi="ar-SA"/>
        </w:rPr>
        <w:t xml:space="preserve">  / </w:t>
      </w:r>
      <w:r>
        <w:rPr>
          <w:rFonts w:hint="eastAsia" w:ascii="宋体" w:hAnsi="宋体" w:eastAsia="宋体" w:cs="宋体"/>
          <w:b w:val="0"/>
          <w:bCs/>
          <w:caps w:val="0"/>
          <w:spacing w:val="0"/>
          <w:sz w:val="24"/>
          <w:szCs w:val="24"/>
          <w:lang w:val="en-US" w:eastAsia="zh-CN" w:bidi="ar-SA"/>
        </w:rPr>
        <w:t xml:space="preserve"> ”的地方无需填写。</w:t>
      </w:r>
      <w:r/>
    </w:p>
    <w:p>
      <w:pPr>
        <w:pStyle w:val="1079"/>
        <w:numPr>
          <w:ilvl w:val="0"/>
          <w:numId w:val="0"/>
        </w:num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lang w:val="en-US" w:eastAsia="zh-CN"/>
        </w:rPr>
        <w:t xml:space="preserve">17、</w:t>
      </w:r>
      <w:r>
        <w:rPr>
          <w:rFonts w:hint="eastAsia" w:ascii="宋体" w:hAnsi="宋体" w:cs="宋体"/>
          <w:b/>
          <w:color w:val="auto"/>
          <w:sz w:val="36"/>
          <w:szCs w:val="36"/>
          <w:highlight w:val="none"/>
        </w:rPr>
        <w:t xml:space="preserve">代理服务收费标准</w:t>
      </w:r>
      <w:r/>
    </w:p>
    <w:p>
      <w:pPr>
        <w:ind w:right="0"/>
        <w:keepLines w:val="0"/>
        <w:keepNext w:val="0"/>
        <w:pageBreakBefore w:val="0"/>
        <w:spacing w:line="360" w:lineRule="auto"/>
        <w:widowControl w:val="off"/>
        <w:rPr>
          <w:rFonts w:hint="eastAsia" w:ascii="宋体" w:hAnsi="宋体" w:eastAsia="宋体" w:cs="宋体"/>
          <w:sz w:val="24"/>
          <w:highlight w:val="none"/>
          <w:lang w:val="en-US" w:eastAsia="zh-CN"/>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845185</wp:posOffset>
                </wp:positionH>
                <wp:positionV relativeFrom="paragraph">
                  <wp:posOffset>67310</wp:posOffset>
                </wp:positionV>
                <wp:extent cx="4041140" cy="3842385"/>
                <wp:effectExtent l="0" t="0" r="16510" b="5715"/>
                <wp:wrapTopAndBottom/>
                <wp:docPr id="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r/>
                      </pic:nvPicPr>
                      <pic:blipFill>
                        <a:blip r:embed="rId27"/>
                        <a:srcRect l="0" t="0" r="3503" b="3944"/>
                        <a:stretch/>
                      </pic:blipFill>
                      <pic:spPr bwMode="auto">
                        <a:xfrm>
                          <a:off x="0" y="0"/>
                          <a:ext cx="4041140" cy="3842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66.5pt;mso-position-horizontal:absolute;mso-position-vertical-relative:text;margin-top:5.3pt;mso-position-vertical:absolute;width:318.2pt;height:302.6pt;mso-wrap-distance-left:0.0pt;mso-wrap-distance-top:0.0pt;mso-wrap-distance-right:0.0pt;mso-wrap-distance-bottom:0.0pt;" stroked="f">
                <v:path textboxrect="0,0,0,0"/>
                <w10:wrap type="topAndBottom"/>
                <v:imagedata r:id="rId27" o:title=""/>
              </v:shape>
            </w:pict>
          </mc:Fallback>
        </mc:AlternateContent>
      </w:r>
      <w:r>
        <w:rPr>
          <w:rFonts w:hint="eastAsia" w:ascii="宋体" w:hAnsi="宋体" w:eastAsia="宋体" w:cs="宋体"/>
          <w:sz w:val="24"/>
          <w:highlight w:val="none"/>
          <w:lang w:val="en-US" w:eastAsia="zh-CN"/>
        </w:rPr>
        <w:t xml:space="preserve">说明：</w:t>
      </w:r>
      <w:bookmarkStart w:id="296" w:name="_GoBack"/>
      <w:r/>
      <w:bookmarkEnd w:id="296"/>
      <w:r/>
      <w:r/>
    </w:p>
    <w:p>
      <w:pPr>
        <w:numPr>
          <w:ilvl w:val="0"/>
          <w:numId w:val="0"/>
        </w:numPr>
        <w:ind w:right="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highlight w:val="none"/>
          <w:lang w:val="en-US" w:eastAsia="zh-CN"/>
        </w:rPr>
        <w:t xml:space="preserve">按上表计算的收费为代理服务全过程的收费金额。</w:t>
      </w:r>
      <w:r/>
    </w:p>
    <w:p>
      <w:pPr>
        <w:numPr>
          <w:ilvl w:val="0"/>
          <w:numId w:val="0"/>
        </w:numPr>
        <w:ind w:right="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2.</w:t>
      </w:r>
      <w:r>
        <w:rPr>
          <w:rFonts w:hint="eastAsia" w:ascii="宋体" w:hAnsi="宋体" w:eastAsia="宋体" w:cs="宋体"/>
          <w:sz w:val="24"/>
          <w:highlight w:val="none"/>
          <w:lang w:val="en-US" w:eastAsia="zh-CN"/>
        </w:rPr>
        <w:t xml:space="preserve">代理服务费按差额定率累进法计算。</w:t>
      </w:r>
      <w:r/>
    </w:p>
    <w:p>
      <w:pPr>
        <w:ind w:right="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3.代理服务费基准金额（按差额定率累进法计算的）=中标（成交）金额（按差额定率累进法计算的）*费率（%）。</w:t>
      </w:r>
      <w:r/>
    </w:p>
    <w:p>
      <w:pPr>
        <w:ind w:right="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4.代理服务费应收取金额=代理服务费基准金额（按差额定率累进法计算的）的合计数。</w:t>
      </w:r>
      <w:r/>
    </w:p>
    <w:p>
      <w:pPr>
        <w:ind w:right="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5.计算出的代理服务费应收取金额如低于5千元，按5千元收取；如高于15万元，按15万元收取。</w:t>
      </w:r>
      <w:r/>
    </w:p>
    <w:p>
      <w:pPr>
        <w:ind w:right="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6.定点类等无金额或事先不能计算出价格总额的项目，按中标（成交）金额100万元计算服务费。</w:t>
      </w:r>
      <w:r/>
    </w:p>
    <w:p>
      <w:pPr>
        <w:ind w:right="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7.多个采购包（标段）项目按总项目中标（成交）金额收费。</w:t>
      </w:r>
      <w:r/>
    </w:p>
    <w:p>
      <w:pPr>
        <w:pStyle w:val="1132"/>
        <w:numPr>
          <w:ilvl w:val="0"/>
          <w:numId w:val="0"/>
        </w:numPr>
        <w:ind w:right="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8.账户信息：</w:t>
      </w:r>
      <w:r/>
    </w:p>
    <w:p>
      <w:pPr>
        <w:pStyle w:val="1132"/>
        <w:numPr>
          <w:ilvl w:val="0"/>
          <w:numId w:val="0"/>
        </w:numPr>
        <w:ind w:right="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账户名：中企华建友工程管理有限公司贾汪分公司</w:t>
      </w:r>
      <w:r/>
    </w:p>
    <w:p>
      <w:pPr>
        <w:pStyle w:val="1132"/>
        <w:numPr>
          <w:ilvl w:val="0"/>
          <w:numId w:val="0"/>
        </w:numPr>
        <w:ind w:right="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开户行：中国建设银行徐州市贾汪支行</w:t>
      </w:r>
      <w:r/>
    </w:p>
    <w:p>
      <w:pPr>
        <w:pStyle w:val="1132"/>
        <w:numPr>
          <w:ilvl w:val="0"/>
          <w:numId w:val="0"/>
        </w:numPr>
        <w:ind w:right="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账号：32001718836052506264</w:t>
      </w:r>
      <w:r/>
    </w:p>
    <w:sectPr>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SimSun">
    <w:panose1 w:val="02010600030101010101"/>
  </w:font>
  <w:font w:name="Arial Black">
    <w:panose1 w:val="020B0A04020102020204"/>
  </w:font>
  <w:font w:name="Arial Rounded MT Bold">
    <w:panose1 w:val="020F0704030504030204"/>
  </w:font>
  <w:font w:name="楷体_GB2312">
    <w:panose1 w:val="02010609060101010101"/>
  </w:font>
  <w:font w:name="Tahoma">
    <w:panose1 w:val="020B0604030504040204"/>
  </w:font>
  <w:font w:name="Calibri Light">
    <w:panose1 w:val="020F0302020204030204"/>
  </w:font>
  <w:font w:name="MingLiU">
    <w:panose1 w:val="02020500000000000000"/>
  </w:font>
  <w:font w:name="Courier New">
    <w:panose1 w:val="02070309020205020404"/>
  </w:font>
  <w:font w:name="方正仿宋_GBK">
    <w:panose1 w:val="020B0503020202020204"/>
  </w:font>
  <w:font w:name="Futura Bk">
    <w:panose1 w:val="020B0503020202020204"/>
  </w:font>
  <w:font w:name="Cambria">
    <w:panose1 w:val="02040503050406030204"/>
  </w:font>
  <w:font w:name="方正楷体_GBK">
    <w:panose1 w:val="020B0503020202020204"/>
  </w:font>
  <w:font w:name="等线 Light">
    <w:panose1 w:val="02010600030101010101"/>
  </w:font>
  <w:font w:name="仿宋">
    <w:panose1 w:val="02010609060101010101"/>
  </w:font>
  <w:font w:name="KNLe">
    <w:panose1 w:val="020B0503020202020204"/>
  </w:font>
  <w:font w:name="方正书宋简体">
    <w:panose1 w:val="020B0503020202020204"/>
  </w:font>
  <w:font w:name="微软雅黑">
    <w:panose1 w:val="020B0503020204020204"/>
  </w:font>
  <w:font w:name="Calibri">
    <w:panose1 w:val="020F0502020204030204"/>
  </w:font>
  <w:font w:name="黑体">
    <w:panose1 w:val="02010609060101010101"/>
  </w:font>
  <w:font w:name="幼圆">
    <w:panose1 w:val="02010509060101010101"/>
  </w:font>
  <w:font w:name="Verdana">
    <w:panose1 w:val="020B0604030504040204"/>
  </w:font>
  <w:font w:name="仿宋_GB2312">
    <w:panose1 w:val="020106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eastAsia="仿宋_GB2312"/>
        <w:sz w:val="24"/>
        <w:szCs w:val="18"/>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24"/>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300" cy="147320"/>
              <wp:effectExtent l="0" t="0" r="0" b="0"/>
              <wp:wrapNone/>
              <wp:docPr id="5" name="任意多边形 1"/>
              <wp:cNvGraphicFramePr/>
              <a:graphic xmlns:a="http://schemas.openxmlformats.org/drawingml/2006/main">
                <a:graphicData uri="http://schemas.microsoft.com/office/word/2010/wordprocessingShape">
                  <wps:wsp>
                    <wps:cNvPr id="0" name=""/>
                    <wps:cNvSpPr/>
                    <wps:spPr bwMode="auto">
                      <a:xfrm>
                        <a:off x="0" y="0"/>
                        <a:ext cx="114300" cy="14732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4" o:spid="_x0000_s4" style="position:absolute;z-index:251663360;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7"/>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7"/>
                    </w:pPr>
                    <w:r>
                      <w:fldChar w:fldCharType="begin"/>
                    </w:r>
                    <w:r>
                      <w:instrText xml:space="preserve"> PAGE  \* MERGEFORMAT </w:instrText>
                    </w:r>
                    <w:r>
                      <w:fldChar w:fldCharType="separate"/>
                    </w:r>
                    <w:r>
                      <w:t xml:space="preserve">66</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300" cy="147320"/>
              <wp:effectExtent l="0" t="0" r="0" b="0"/>
              <wp:wrapNone/>
              <wp:docPr id="7" name="任意多边形 2"/>
              <wp:cNvGraphicFramePr/>
              <a:graphic xmlns:a="http://schemas.openxmlformats.org/drawingml/2006/main">
                <a:graphicData uri="http://schemas.microsoft.com/office/word/2010/wordprocessingShape">
                  <wps:wsp>
                    <wps:cNvPr id="0" name=""/>
                    <wps:cNvSpPr/>
                    <wps:spPr bwMode="auto">
                      <a:xfrm>
                        <a:off x="0" y="0"/>
                        <a:ext cx="114300" cy="14732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7"/>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7"/>
                    </w:pPr>
                    <w:r>
                      <w:fldChar w:fldCharType="begin"/>
                    </w:r>
                    <w:r>
                      <w:instrText xml:space="preserve"> PAGE  \* MERGEFORMAT </w:instrText>
                    </w:r>
                    <w:r>
                      <w:fldChar w:fldCharType="separate"/>
                    </w:r>
                    <w:r>
                      <w:t xml:space="preserve">68</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任意多边形 1028"/>
              <wp:cNvGraphicFramePr/>
              <a:graphic xmlns:a="http://schemas.openxmlformats.org/drawingml/2006/main">
                <a:graphicData uri="http://schemas.microsoft.com/office/word/2010/wordprocessingShape">
                  <wps:wsp>
                    <wps:cNvPr id="0" name=""/>
                    <wps:cNvSpPr/>
                    <wps:spPr bwMode="auto">
                      <a:xfrm>
                        <a:off x="0" y="0"/>
                        <a:ext cx="1828800" cy="182880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8" o:spid="_x0000_s8"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7"/>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7"/>
                    </w:pPr>
                    <w:r>
                      <w:fldChar w:fldCharType="begin"/>
                    </w:r>
                    <w:r>
                      <w:instrText xml:space="preserve"> PAGE  \* MERGEFORMAT </w:instrText>
                    </w:r>
                    <w:r>
                      <w:fldChar w:fldCharType="separate"/>
                    </w:r>
                    <w:r>
                      <w:t xml:space="preserve">67</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任意多边形 1027"/>
              <wp:cNvGraphicFramePr/>
              <a:graphic xmlns:a="http://schemas.openxmlformats.org/drawingml/2006/main">
                <a:graphicData uri="http://schemas.microsoft.com/office/word/2010/wordprocessingShape">
                  <wps:wsp>
                    <wps:cNvPr id="0" name=""/>
                    <wps:cNvSpPr/>
                    <wps:spPr bwMode="auto">
                      <a:xfrm>
                        <a:off x="0" y="0"/>
                        <a:ext cx="1828800" cy="182880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10" o:spid="_x0000_s10"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7"/>
                          </w:pPr>
                          <w:r>
                            <w:fldChar w:fldCharType="begin"/>
                          </w:r>
                          <w:r>
                            <w:instrText xml:space="preserve"> PAGE  \* MERGEFORMAT </w:instrText>
                          </w:r>
                          <w:r>
                            <w:fldChar w:fldCharType="separate"/>
                          </w:r>
                          <w:r>
                            <w:t xml:space="preserve">80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7"/>
                    </w:pPr>
                    <w:r>
                      <w:fldChar w:fldCharType="begin"/>
                    </w:r>
                    <w:r>
                      <w:instrText xml:space="preserve"> PAGE  \* MERGEFORMAT </w:instrText>
                    </w:r>
                    <w:r>
                      <w:fldChar w:fldCharType="separate"/>
                    </w:r>
                    <w:r>
                      <w:t xml:space="preserve">80</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7"/>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7"/>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sz w:val="18"/>
        <w:szCs w:val="18"/>
      </w:rPr>
    </w:pPr>
    <w:r>
      <w:rPr>
        <w:sz w:val="18"/>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442"/>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454"/>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1"/>
      <w:numFmt w:val="decimal"/>
      <w:pStyle w:val="113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w:lvlJc w:val="left"/>
      <w:pPr>
        <w:ind w:left="0" w:firstLine="0"/>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65" w:default="1">
    <w:name w:val="Normal"/>
    <w:next w:val="1077"/>
    <w:link w:val="14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6">
    <w:name w:val="Heading 1"/>
    <w:basedOn w:val="1065"/>
    <w:next w:val="1065"/>
    <w:uiPriority w:val="9"/>
    <w:qFormat/>
    <w:pPr>
      <w:keepLines/>
      <w:keepNext/>
      <w:spacing w:before="480" w:after="200"/>
      <w:outlineLvl w:val="0"/>
    </w:pPr>
    <w:rPr>
      <w:rFonts w:ascii="Arial" w:hAnsi="Arial" w:eastAsia="Arial" w:cs="Arial"/>
      <w:sz w:val="40"/>
      <w:szCs w:val="40"/>
    </w:rPr>
  </w:style>
  <w:style w:type="paragraph" w:styleId="1067">
    <w:name w:val="Heading 2"/>
    <w:basedOn w:val="1065"/>
    <w:next w:val="1065"/>
    <w:uiPriority w:val="9"/>
    <w:unhideWhenUsed/>
    <w:qFormat/>
    <w:pPr>
      <w:keepLines/>
      <w:keepNext/>
      <w:spacing w:before="360" w:after="200"/>
      <w:outlineLvl w:val="1"/>
    </w:pPr>
    <w:rPr>
      <w:rFonts w:ascii="Arial" w:hAnsi="Arial" w:eastAsia="Arial" w:cs="Arial"/>
      <w:sz w:val="34"/>
    </w:rPr>
  </w:style>
  <w:style w:type="paragraph" w:styleId="1068">
    <w:name w:val="Heading 3"/>
    <w:basedOn w:val="1065"/>
    <w:next w:val="1065"/>
    <w:uiPriority w:val="9"/>
    <w:unhideWhenUsed/>
    <w:qFormat/>
    <w:pPr>
      <w:keepLines/>
      <w:keepNext/>
      <w:spacing w:before="320" w:after="200"/>
      <w:outlineLvl w:val="2"/>
    </w:pPr>
    <w:rPr>
      <w:rFonts w:ascii="Arial" w:hAnsi="Arial" w:eastAsia="Arial" w:cs="Arial"/>
      <w:sz w:val="30"/>
      <w:szCs w:val="30"/>
    </w:rPr>
  </w:style>
  <w:style w:type="paragraph" w:styleId="1069">
    <w:name w:val="Heading 4"/>
    <w:basedOn w:val="1065"/>
    <w:next w:val="1065"/>
    <w:uiPriority w:val="9"/>
    <w:unhideWhenUsed/>
    <w:qFormat/>
    <w:pPr>
      <w:keepLines/>
      <w:keepNext/>
      <w:spacing w:before="320" w:after="200"/>
      <w:outlineLvl w:val="3"/>
    </w:pPr>
    <w:rPr>
      <w:rFonts w:ascii="Arial" w:hAnsi="Arial" w:eastAsia="Arial" w:cs="Arial"/>
      <w:b/>
      <w:bCs/>
      <w:sz w:val="26"/>
      <w:szCs w:val="26"/>
    </w:rPr>
  </w:style>
  <w:style w:type="paragraph" w:styleId="1070">
    <w:name w:val="Heading 5"/>
    <w:basedOn w:val="1065"/>
    <w:next w:val="1065"/>
    <w:uiPriority w:val="9"/>
    <w:unhideWhenUsed/>
    <w:qFormat/>
    <w:pPr>
      <w:keepLines/>
      <w:keepNext/>
      <w:spacing w:before="320" w:after="200"/>
      <w:outlineLvl w:val="4"/>
    </w:pPr>
    <w:rPr>
      <w:rFonts w:ascii="Arial" w:hAnsi="Arial" w:eastAsia="Arial" w:cs="Arial"/>
      <w:b/>
      <w:bCs/>
      <w:sz w:val="24"/>
      <w:szCs w:val="24"/>
    </w:rPr>
  </w:style>
  <w:style w:type="paragraph" w:styleId="1071">
    <w:name w:val="Heading 6"/>
    <w:basedOn w:val="1065"/>
    <w:next w:val="1065"/>
    <w:uiPriority w:val="9"/>
    <w:unhideWhenUsed/>
    <w:qFormat/>
    <w:pPr>
      <w:keepLines/>
      <w:keepNext/>
      <w:spacing w:before="320" w:after="200"/>
      <w:outlineLvl w:val="5"/>
    </w:pPr>
    <w:rPr>
      <w:rFonts w:ascii="Arial" w:hAnsi="Arial" w:eastAsia="Arial" w:cs="Arial"/>
      <w:b/>
      <w:bCs/>
      <w:sz w:val="22"/>
      <w:szCs w:val="22"/>
    </w:rPr>
  </w:style>
  <w:style w:type="paragraph" w:styleId="1072">
    <w:name w:val="Heading 7"/>
    <w:basedOn w:val="1065"/>
    <w:next w:val="1065"/>
    <w:uiPriority w:val="9"/>
    <w:unhideWhenUsed/>
    <w:qFormat/>
    <w:pPr>
      <w:keepLines/>
      <w:keepNext/>
      <w:spacing w:before="320" w:after="200"/>
      <w:outlineLvl w:val="6"/>
    </w:pPr>
    <w:rPr>
      <w:rFonts w:ascii="Arial" w:hAnsi="Arial" w:eastAsia="Arial" w:cs="Arial"/>
      <w:b/>
      <w:bCs/>
      <w:i/>
      <w:iCs/>
      <w:sz w:val="22"/>
      <w:szCs w:val="22"/>
    </w:rPr>
  </w:style>
  <w:style w:type="paragraph" w:styleId="1073">
    <w:name w:val="Heading 8"/>
    <w:basedOn w:val="1065"/>
    <w:next w:val="1065"/>
    <w:uiPriority w:val="9"/>
    <w:unhideWhenUsed/>
    <w:qFormat/>
    <w:pPr>
      <w:keepLines/>
      <w:keepNext/>
      <w:spacing w:before="320" w:after="200"/>
      <w:outlineLvl w:val="7"/>
    </w:pPr>
    <w:rPr>
      <w:rFonts w:ascii="Arial" w:hAnsi="Arial" w:eastAsia="Arial" w:cs="Arial"/>
      <w:i/>
      <w:iCs/>
      <w:sz w:val="22"/>
      <w:szCs w:val="22"/>
    </w:rPr>
  </w:style>
  <w:style w:type="paragraph" w:styleId="1074">
    <w:name w:val="Heading 9"/>
    <w:basedOn w:val="1065"/>
    <w:next w:val="1065"/>
    <w:uiPriority w:val="9"/>
    <w:unhideWhenUsed/>
    <w:qFormat/>
    <w:pPr>
      <w:keepLines/>
      <w:keepNext/>
      <w:spacing w:before="320" w:after="200"/>
      <w:outlineLvl w:val="8"/>
    </w:pPr>
    <w:rPr>
      <w:rFonts w:ascii="Arial" w:hAnsi="Arial" w:eastAsia="Arial" w:cs="Arial"/>
      <w:i/>
      <w:iCs/>
      <w:sz w:val="21"/>
      <w:szCs w:val="21"/>
    </w:rPr>
  </w:style>
  <w:style w:type="character" w:styleId="1075" w:default="1">
    <w:name w:val="Default Paragraph Font"/>
    <w:uiPriority w:val="1"/>
    <w:semiHidden/>
    <w:unhideWhenUsed/>
    <w:qFormat/>
  </w:style>
  <w:style w:type="table" w:styleId="1076" w:default="1">
    <w:name w:val="Normal Table"/>
    <w:uiPriority w:val="99"/>
    <w:semiHidden/>
    <w:unhideWhenUsed/>
    <w:qFormat/>
    <w:tblPr>
      <w:tblCellMar>
        <w:left w:w="108" w:type="dxa"/>
        <w:top w:w="0" w:type="dxa"/>
        <w:right w:w="108" w:type="dxa"/>
        <w:bottom w:w="0" w:type="dxa"/>
      </w:tblCellMar>
    </w:tblPr>
  </w:style>
  <w:style w:type="paragraph" w:styleId="1077" w:customStyle="1">
    <w:name w:val="列表段落1"/>
    <w:basedOn w:val="1078"/>
    <w:next w:val="1065"/>
    <w:uiPriority w:val="99"/>
    <w:qFormat/>
    <w:pPr>
      <w:ind w:firstLine="420"/>
    </w:pPr>
  </w:style>
  <w:style w:type="paragraph" w:styleId="1078" w:customStyle="1">
    <w:name w:val="正文1"/>
    <w:basedOn w:val="1079"/>
    <w:next w:val="1087"/>
    <w:link w:val="1285"/>
    <w:uiPriority w:val="0"/>
    <w:qFormat/>
    <w:pPr>
      <w:ind w:firstLine="361"/>
      <w:spacing w:line="360" w:lineRule="auto"/>
    </w:pPr>
    <w:rPr>
      <w:rFonts w:ascii="宋体" w:hAnsi="宋体" w:eastAsia="仿宋_GB2312"/>
      <w:sz w:val="24"/>
    </w:rPr>
  </w:style>
  <w:style w:type="paragraph" w:styleId="1079" w:customStyle="1">
    <w:name w:val="正文11"/>
    <w:next w:val="1080"/>
    <w:link w:val="1246"/>
    <w:uiPriority w:val="0"/>
    <w:qFormat/>
    <w:pPr>
      <w:jc w:val="both"/>
    </w:pPr>
    <w:rPr>
      <w:rFonts w:hint="default" w:ascii="Times New Roman" w:hAnsi="Times New Roman" w:eastAsia="宋体" w:cs="Times New Roman"/>
      <w:lang w:val="en-US" w:eastAsia="zh-CN" w:bidi="ar-SA"/>
    </w:rPr>
  </w:style>
  <w:style w:type="paragraph" w:styleId="1080" w:customStyle="1">
    <w:name w:val="目录 11"/>
    <w:basedOn w:val="1081"/>
    <w:next w:val="1079"/>
    <w:uiPriority w:val="0"/>
    <w:qFormat/>
  </w:style>
  <w:style w:type="paragraph" w:styleId="1081" w:customStyle="1">
    <w:name w:val="正文12"/>
    <w:next w:val="1082"/>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82" w:customStyle="1">
    <w:name w:val="正文文本11"/>
    <w:basedOn w:val="1083"/>
    <w:next w:val="1084"/>
    <w:uiPriority w:val="0"/>
    <w:qFormat/>
    <w:pPr>
      <w:spacing w:after="120"/>
    </w:pPr>
  </w:style>
  <w:style w:type="paragraph" w:styleId="1083" w:customStyle="1">
    <w:name w:val="正文112"/>
    <w:next w:val="10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4" w:customStyle="1">
    <w:name w:val="一级条标题"/>
    <w:basedOn w:val="1085"/>
    <w:next w:val="1086"/>
    <w:link w:val="122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5" w:customStyle="1">
    <w:name w:val="章标题"/>
    <w:next w:val="1078"/>
    <w:link w:val="128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86" w:customStyle="1">
    <w:name w:val="段"/>
    <w:basedOn w:val="1078"/>
    <w:next w:val="1065"/>
    <w:uiPriority w:val="0"/>
    <w:qFormat/>
    <w:pPr>
      <w:ind w:firstLine="200"/>
      <w:widowControl/>
    </w:pPr>
    <w:rPr>
      <w:rFonts w:hint="eastAsia" w:ascii="宋体"/>
      <w:sz w:val="20"/>
      <w:szCs w:val="20"/>
    </w:rPr>
  </w:style>
  <w:style w:type="paragraph" w:styleId="1087" w:customStyle="1">
    <w:name w:val="正文文本1"/>
    <w:basedOn w:val="1088"/>
    <w:next w:val="1078"/>
    <w:uiPriority w:val="0"/>
    <w:qFormat/>
    <w:pPr>
      <w:spacing w:after="120"/>
    </w:pPr>
  </w:style>
  <w:style w:type="paragraph" w:styleId="1088" w:customStyle="1">
    <w:name w:val="正文13"/>
    <w:next w:val="10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9" w:customStyle="1">
    <w:name w:val="正文首行缩进1"/>
    <w:basedOn w:val="1082"/>
    <w:next w:val="1090"/>
    <w:link w:val="1226"/>
    <w:uiPriority w:val="0"/>
    <w:qFormat/>
    <w:pPr>
      <w:ind w:firstLine="200"/>
      <w:spacing w:line="360" w:lineRule="auto"/>
    </w:pPr>
    <w:rPr>
      <w:rFonts w:ascii="仿宋_GB2312" w:eastAsia="仿宋_GB2312"/>
      <w:sz w:val="30"/>
      <w:szCs w:val="30"/>
    </w:rPr>
  </w:style>
  <w:style w:type="paragraph" w:styleId="1090" w:customStyle="1">
    <w:name w:val="正文首行缩进 21"/>
    <w:basedOn w:val="1091"/>
    <w:next w:val="1093"/>
    <w:uiPriority w:val="0"/>
    <w:qFormat/>
    <w:pPr>
      <w:ind w:left="420" w:firstLine="420"/>
      <w:spacing w:after="120"/>
      <w:widowControl/>
    </w:pPr>
    <w:rPr>
      <w:rFonts w:ascii="仿宋_GB2312" w:eastAsia="仿宋_GB2312"/>
      <w:color w:val="ff6600"/>
      <w:sz w:val="21"/>
    </w:rPr>
  </w:style>
  <w:style w:type="paragraph" w:styleId="1091" w:customStyle="1">
    <w:name w:val="正文文本缩进1"/>
    <w:basedOn w:val="1081"/>
    <w:next w:val="1092"/>
    <w:uiPriority w:val="0"/>
    <w:qFormat/>
    <w:pPr>
      <w:ind w:left="420"/>
      <w:spacing w:after="120"/>
    </w:pPr>
  </w:style>
  <w:style w:type="paragraph" w:styleId="1092" w:customStyle="1">
    <w:name w:val="寄信人地址1"/>
    <w:basedOn w:val="1079"/>
    <w:uiPriority w:val="0"/>
    <w:qFormat/>
    <w:rPr>
      <w:rFonts w:ascii="Arial" w:hAnsi="Arial"/>
    </w:rPr>
  </w:style>
  <w:style w:type="paragraph" w:styleId="1093" w:customStyle="1">
    <w:name w:val="正文111"/>
    <w:next w:val="10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4">
    <w:name w:val="toc 7"/>
    <w:basedOn w:val="1065"/>
    <w:next w:val="1065"/>
    <w:uiPriority w:val="39"/>
    <w:unhideWhenUsed/>
    <w:qFormat/>
    <w:pPr>
      <w:ind w:left="1701" w:right="0" w:firstLine="0"/>
      <w:spacing w:after="57"/>
    </w:pPr>
  </w:style>
  <w:style w:type="paragraph" w:styleId="1095">
    <w:name w:val="Normal Indent"/>
    <w:basedOn w:val="1065"/>
    <w:next w:val="1065"/>
    <w:uiPriority w:val="0"/>
    <w:qFormat/>
    <w:pPr>
      <w:ind w:firstLine="420"/>
      <w:jc w:val="left"/>
      <w:widowControl/>
    </w:pPr>
    <w:rPr>
      <w:rFonts w:eastAsia="??"/>
      <w:sz w:val="24"/>
    </w:rPr>
  </w:style>
  <w:style w:type="paragraph" w:styleId="1096">
    <w:name w:val="Caption"/>
    <w:basedOn w:val="1065"/>
    <w:next w:val="106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97">
    <w:name w:val="Document Map"/>
    <w:basedOn w:val="1065"/>
    <w:uiPriority w:val="0"/>
    <w:qFormat/>
    <w:rPr>
      <w:rFonts w:ascii="宋体" w:hAnsi="Calibri"/>
      <w:sz w:val="18"/>
      <w:szCs w:val="18"/>
    </w:rPr>
  </w:style>
  <w:style w:type="paragraph" w:styleId="1098">
    <w:name w:val="annotation text"/>
    <w:basedOn w:val="1065"/>
    <w:uiPriority w:val="0"/>
    <w:qFormat/>
    <w:pPr>
      <w:jc w:val="left"/>
    </w:pPr>
    <w:rPr>
      <w:rFonts w:ascii="Times New Roman" w:hAnsi="Times New Roman"/>
      <w:szCs w:val="24"/>
    </w:rPr>
  </w:style>
  <w:style w:type="paragraph" w:styleId="1099">
    <w:name w:val="Body Text"/>
    <w:basedOn w:val="1065"/>
    <w:next w:val="1084"/>
    <w:uiPriority w:val="99"/>
    <w:unhideWhenUsed/>
    <w:qFormat/>
    <w:pPr>
      <w:spacing w:after="120"/>
    </w:pPr>
    <w:rPr>
      <w:szCs w:val="24"/>
    </w:rPr>
  </w:style>
  <w:style w:type="paragraph" w:styleId="1100">
    <w:name w:val="Body Text Indent"/>
    <w:basedOn w:val="1065"/>
    <w:next w:val="1101"/>
    <w:uiPriority w:val="0"/>
    <w:qFormat/>
    <w:pPr>
      <w:ind w:firstLine="600"/>
      <w:spacing w:line="317" w:lineRule="auto"/>
    </w:pPr>
    <w:rPr>
      <w:rFonts w:ascii="方正书宋简体" w:eastAsia="方正书宋简体"/>
      <w:sz w:val="30"/>
    </w:rPr>
  </w:style>
  <w:style w:type="paragraph" w:styleId="1101">
    <w:name w:val="envelope return"/>
    <w:basedOn w:val="1065"/>
    <w:uiPriority w:val="99"/>
    <w:qFormat/>
    <w:pPr>
      <w:ind w:firstLine="200"/>
      <w:spacing w:line="360" w:lineRule="auto"/>
    </w:pPr>
    <w:rPr>
      <w:rFonts w:ascii="Arial" w:hAnsi="Arial" w:cs="Arial"/>
      <w:sz w:val="24"/>
    </w:rPr>
  </w:style>
  <w:style w:type="paragraph" w:styleId="1102">
    <w:name w:val="Block Text"/>
    <w:basedOn w:val="1065"/>
    <w:uiPriority w:val="6"/>
    <w:qFormat/>
    <w:pPr>
      <w:ind w:left="256" w:right="6" w:firstLine="624"/>
    </w:pPr>
    <w:rPr>
      <w:rFonts w:ascii="Times New Roman" w:hAnsi="Times New Roman" w:eastAsia="仿宋" w:cs="Times New Roman"/>
      <w:sz w:val="28"/>
      <w:szCs w:val="20"/>
    </w:rPr>
  </w:style>
  <w:style w:type="paragraph" w:styleId="1103">
    <w:name w:val="toc 5"/>
    <w:basedOn w:val="1065"/>
    <w:next w:val="1065"/>
    <w:uiPriority w:val="39"/>
    <w:unhideWhenUsed/>
    <w:qFormat/>
    <w:pPr>
      <w:ind w:left="1134" w:right="0" w:firstLine="0"/>
      <w:spacing w:after="57"/>
    </w:pPr>
  </w:style>
  <w:style w:type="paragraph" w:styleId="1104">
    <w:name w:val="toc 3"/>
    <w:basedOn w:val="1065"/>
    <w:next w:val="1065"/>
    <w:uiPriority w:val="39"/>
    <w:unhideWhenUsed/>
    <w:qFormat/>
    <w:pPr>
      <w:ind w:left="567" w:right="0" w:firstLine="0"/>
      <w:spacing w:after="57"/>
    </w:pPr>
  </w:style>
  <w:style w:type="paragraph" w:styleId="1105">
    <w:name w:val="toc 8"/>
    <w:basedOn w:val="1065"/>
    <w:next w:val="1065"/>
    <w:uiPriority w:val="39"/>
    <w:unhideWhenUsed/>
    <w:qFormat/>
    <w:pPr>
      <w:ind w:left="1984" w:right="0" w:firstLine="0"/>
      <w:spacing w:after="57"/>
    </w:pPr>
  </w:style>
  <w:style w:type="paragraph" w:styleId="1106">
    <w:name w:val="endnote text"/>
    <w:basedOn w:val="1065"/>
    <w:uiPriority w:val="99"/>
    <w:semiHidden/>
    <w:unhideWhenUsed/>
    <w:qFormat/>
    <w:pPr>
      <w:spacing w:after="0" w:line="240" w:lineRule="auto"/>
    </w:pPr>
    <w:rPr>
      <w:sz w:val="20"/>
    </w:rPr>
  </w:style>
  <w:style w:type="paragraph" w:styleId="1107">
    <w:name w:val="Footer"/>
    <w:basedOn w:val="1065"/>
    <w:uiPriority w:val="99"/>
    <w:unhideWhenUsed/>
    <w:qFormat/>
    <w:pPr>
      <w:spacing w:after="0" w:line="240" w:lineRule="auto"/>
      <w:tabs>
        <w:tab w:val="center" w:pos="7143" w:leader="none"/>
        <w:tab w:val="right" w:pos="14287" w:leader="none"/>
      </w:tabs>
    </w:pPr>
  </w:style>
  <w:style w:type="paragraph" w:styleId="1108">
    <w:name w:val="Header"/>
    <w:basedOn w:val="1065"/>
    <w:uiPriority w:val="99"/>
    <w:unhideWhenUsed/>
    <w:qFormat/>
    <w:pPr>
      <w:spacing w:after="0" w:line="240" w:lineRule="auto"/>
      <w:tabs>
        <w:tab w:val="center" w:pos="7143" w:leader="none"/>
        <w:tab w:val="right" w:pos="14287" w:leader="none"/>
      </w:tabs>
    </w:pPr>
  </w:style>
  <w:style w:type="paragraph" w:styleId="1109">
    <w:name w:val="toc 1"/>
    <w:basedOn w:val="1065"/>
    <w:next w:val="1065"/>
    <w:uiPriority w:val="39"/>
    <w:unhideWhenUsed/>
    <w:qFormat/>
    <w:pPr>
      <w:ind w:left="0" w:right="0" w:firstLine="0"/>
      <w:spacing w:after="57"/>
    </w:pPr>
  </w:style>
  <w:style w:type="paragraph" w:styleId="1110">
    <w:name w:val="toc 4"/>
    <w:basedOn w:val="1065"/>
    <w:next w:val="1065"/>
    <w:uiPriority w:val="39"/>
    <w:unhideWhenUsed/>
    <w:qFormat/>
    <w:pPr>
      <w:ind w:left="850" w:right="0" w:firstLine="0"/>
      <w:spacing w:after="57"/>
    </w:pPr>
  </w:style>
  <w:style w:type="paragraph" w:styleId="1111">
    <w:name w:val="Subtitle"/>
    <w:basedOn w:val="1065"/>
    <w:next w:val="1065"/>
    <w:uiPriority w:val="11"/>
    <w:qFormat/>
    <w:pPr>
      <w:spacing w:before="200" w:after="200"/>
    </w:pPr>
    <w:rPr>
      <w:sz w:val="24"/>
      <w:szCs w:val="24"/>
    </w:rPr>
  </w:style>
  <w:style w:type="paragraph" w:styleId="1112">
    <w:name w:val="footnote text"/>
    <w:basedOn w:val="1065"/>
    <w:uiPriority w:val="99"/>
    <w:semiHidden/>
    <w:unhideWhenUsed/>
    <w:qFormat/>
    <w:pPr>
      <w:spacing w:after="40" w:line="240" w:lineRule="auto"/>
    </w:pPr>
    <w:rPr>
      <w:sz w:val="18"/>
    </w:rPr>
  </w:style>
  <w:style w:type="paragraph" w:styleId="1113">
    <w:name w:val="toc 6"/>
    <w:basedOn w:val="1065"/>
    <w:next w:val="1065"/>
    <w:uiPriority w:val="39"/>
    <w:unhideWhenUsed/>
    <w:qFormat/>
    <w:pPr>
      <w:ind w:left="1417" w:right="0" w:firstLine="0"/>
      <w:spacing w:after="57"/>
    </w:pPr>
  </w:style>
  <w:style w:type="paragraph" w:styleId="1114">
    <w:name w:val="table of figures"/>
    <w:basedOn w:val="1065"/>
    <w:next w:val="1065"/>
    <w:uiPriority w:val="99"/>
    <w:unhideWhenUsed/>
    <w:qFormat/>
    <w:pPr>
      <w:spacing w:after="0" w:afterAutospacing="0"/>
    </w:pPr>
  </w:style>
  <w:style w:type="paragraph" w:styleId="1115">
    <w:name w:val="toc 2"/>
    <w:basedOn w:val="1065"/>
    <w:next w:val="1065"/>
    <w:uiPriority w:val="39"/>
    <w:unhideWhenUsed/>
    <w:qFormat/>
    <w:pPr>
      <w:ind w:left="283" w:right="0" w:firstLine="0"/>
      <w:spacing w:after="57"/>
    </w:pPr>
  </w:style>
  <w:style w:type="paragraph" w:styleId="1116">
    <w:name w:val="toc 9"/>
    <w:basedOn w:val="1065"/>
    <w:next w:val="1065"/>
    <w:uiPriority w:val="39"/>
    <w:unhideWhenUsed/>
    <w:qFormat/>
    <w:pPr>
      <w:ind w:left="2268" w:right="0" w:firstLine="0"/>
      <w:spacing w:after="57"/>
    </w:pPr>
  </w:style>
  <w:style w:type="paragraph" w:styleId="1117">
    <w:name w:val="Normal (Web)"/>
    <w:basedOn w:val="1065"/>
    <w:uiPriority w:val="99"/>
    <w:qFormat/>
    <w:pPr>
      <w:jc w:val="left"/>
      <w:spacing w:before="100" w:beforeAutospacing="1" w:after="100" w:afterAutospacing="1"/>
      <w:widowControl/>
    </w:pPr>
    <w:rPr>
      <w:rFonts w:ascii="宋体" w:hAnsi="宋体" w:cs="宋体"/>
      <w:sz w:val="24"/>
      <w:szCs w:val="24"/>
    </w:rPr>
  </w:style>
  <w:style w:type="paragraph" w:styleId="1118">
    <w:name w:val="Title"/>
    <w:basedOn w:val="1065"/>
    <w:next w:val="1065"/>
    <w:uiPriority w:val="10"/>
    <w:qFormat/>
    <w:pPr>
      <w:contextualSpacing/>
      <w:spacing w:before="300" w:after="200"/>
    </w:pPr>
    <w:rPr>
      <w:sz w:val="48"/>
      <w:szCs w:val="48"/>
    </w:rPr>
  </w:style>
  <w:style w:type="paragraph" w:styleId="1119">
    <w:name w:val="Body Text First Indent 2"/>
    <w:basedOn w:val="1100"/>
    <w:uiPriority w:val="0"/>
    <w:qFormat/>
    <w:pPr>
      <w:ind w:firstLine="420"/>
    </w:pPr>
  </w:style>
  <w:style w:type="table" w:styleId="112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21">
    <w:name w:val="endnote reference"/>
    <w:uiPriority w:val="99"/>
    <w:semiHidden/>
    <w:unhideWhenUsed/>
    <w:qFormat/>
    <w:rPr>
      <w:vertAlign w:val="superscript"/>
    </w:rPr>
  </w:style>
  <w:style w:type="character" w:styleId="1122">
    <w:name w:val="page number"/>
    <w:basedOn w:val="1075"/>
    <w:uiPriority w:val="0"/>
    <w:qFormat/>
  </w:style>
  <w:style w:type="character" w:styleId="1123">
    <w:name w:val="Hyperlink"/>
    <w:uiPriority w:val="99"/>
    <w:unhideWhenUsed/>
    <w:qFormat/>
    <w:rPr>
      <w:color w:val="0000ff" w:themeColor="hyperlink"/>
      <w:u w:val="single"/>
      <w14:textFill>
        <w14:solidFill>
          <w14:schemeClr w14:val="hlink"/>
        </w14:solidFill>
      </w14:textFill>
    </w:rPr>
  </w:style>
  <w:style w:type="character" w:styleId="1124">
    <w:name w:val="footnote reference"/>
    <w:uiPriority w:val="99"/>
    <w:unhideWhenUsed/>
    <w:qFormat/>
    <w:rPr>
      <w:vertAlign w:val="superscript"/>
    </w:rPr>
  </w:style>
  <w:style w:type="paragraph" w:styleId="1125" w:customStyle="1">
    <w:name w:val="正文首行缩进11"/>
    <w:basedOn w:val="1087"/>
    <w:next w:val="1126"/>
    <w:uiPriority w:val="0"/>
    <w:qFormat/>
    <w:pPr>
      <w:ind w:firstLine="420"/>
    </w:pPr>
    <w:rPr>
      <w:rFonts w:ascii="仿宋_GB2312" w:eastAsia="仿宋_GB2312"/>
      <w:sz w:val="30"/>
      <w:szCs w:val="30"/>
    </w:rPr>
  </w:style>
  <w:style w:type="paragraph" w:styleId="1126" w:customStyle="1">
    <w:name w:val="正文首行缩进 211"/>
    <w:basedOn w:val="1127"/>
    <w:link w:val="1260"/>
    <w:uiPriority w:val="99"/>
    <w:qFormat/>
    <w:pPr>
      <w:ind w:left="0" w:firstLine="420"/>
      <w:spacing w:after="0" w:line="360" w:lineRule="auto"/>
    </w:pPr>
    <w:rPr>
      <w:rFonts w:ascii="宋体" w:hAnsi="宋体"/>
    </w:rPr>
  </w:style>
  <w:style w:type="paragraph" w:styleId="1127" w:customStyle="1">
    <w:name w:val="正文文本缩进11"/>
    <w:basedOn w:val="1081"/>
    <w:next w:val="1128"/>
    <w:link w:val="1171"/>
    <w:uiPriority w:val="99"/>
    <w:qFormat/>
    <w:pPr>
      <w:ind w:left="420"/>
      <w:spacing w:after="120"/>
    </w:pPr>
  </w:style>
  <w:style w:type="paragraph" w:styleId="1128" w:customStyle="1">
    <w:name w:val="寄信人地址11"/>
    <w:basedOn w:val="1065"/>
    <w:uiPriority w:val="0"/>
    <w:qFormat/>
    <w:rPr>
      <w:rFonts w:ascii="Arial" w:hAnsi="Arial"/>
    </w:rPr>
  </w:style>
  <w:style w:type="paragraph" w:styleId="1129" w:customStyle="1">
    <w:name w:val="正文文本111"/>
    <w:basedOn w:val="1130"/>
    <w:next w:val="1081"/>
    <w:uiPriority w:val="0"/>
    <w:qFormat/>
  </w:style>
  <w:style w:type="paragraph" w:styleId="1130" w:customStyle="1">
    <w:name w:val="正文1121"/>
    <w:next w:val="1129"/>
    <w:uiPriority w:val="0"/>
    <w:qFormat/>
    <w:pPr>
      <w:jc w:val="both"/>
      <w:widowControl w:val="off"/>
    </w:pPr>
    <w:rPr>
      <w:rFonts w:hint="default" w:ascii="Calibri" w:hAnsi="Calibri" w:eastAsia="宋体" w:cs="Times New Roman"/>
      <w:sz w:val="21"/>
      <w:szCs w:val="24"/>
      <w:lang w:val="en-US" w:eastAsia="zh-CN" w:bidi="ar-SA"/>
    </w:rPr>
  </w:style>
  <w:style w:type="paragraph" w:styleId="1131" w:customStyle="1">
    <w:name w:val="标题 2112"/>
    <w:basedOn w:val="1065"/>
    <w:next w:val="1065"/>
    <w:uiPriority w:val="9"/>
    <w:unhideWhenUsed/>
    <w:qFormat/>
    <w:pPr>
      <w:keepLines/>
      <w:keepNext/>
      <w:spacing w:before="360" w:after="200"/>
      <w:outlineLvl w:val="1"/>
    </w:pPr>
    <w:rPr>
      <w:rFonts w:hint="default" w:ascii="Arial" w:hAnsi="Arial" w:cs="Arial"/>
      <w:sz w:val="34"/>
      <w:szCs w:val="21"/>
    </w:rPr>
  </w:style>
  <w:style w:type="paragraph" w:styleId="1132" w:customStyle="1">
    <w:name w:val="文本块1"/>
    <w:basedOn w:val="1093"/>
    <w:next w:val="1133"/>
    <w:uiPriority w:val="0"/>
    <w:qFormat/>
    <w:pPr>
      <w:ind w:left="256" w:right="6" w:firstLine="624"/>
    </w:pPr>
    <w:rPr>
      <w:rFonts w:eastAsia="仿宋_GB2312"/>
      <w:sz w:val="28"/>
      <w:szCs w:val="20"/>
    </w:rPr>
  </w:style>
  <w:style w:type="paragraph" w:styleId="1133" w:customStyle="1">
    <w:name w:val="标题 41"/>
    <w:basedOn w:val="1065"/>
    <w:next w:val="1079"/>
    <w:link w:val="1248"/>
    <w:uiPriority w:val="0"/>
    <w:qFormat/>
    <w:pPr>
      <w:keepLines/>
      <w:keepNext/>
      <w:spacing w:before="280" w:after="290" w:line="376" w:lineRule="auto"/>
      <w:outlineLvl w:val="3"/>
    </w:pPr>
    <w:rPr>
      <w:rFonts w:ascii="Arial" w:hAnsi="Arial" w:eastAsia="黑体"/>
      <w:b/>
      <w:bCs/>
      <w:sz w:val="28"/>
      <w:szCs w:val="28"/>
    </w:rPr>
  </w:style>
  <w:style w:type="paragraph" w:styleId="1134" w:customStyle="1">
    <w:name w:val="脚注文本1"/>
    <w:basedOn w:val="1081"/>
    <w:next w:val="1135"/>
    <w:uiPriority w:val="0"/>
    <w:qFormat/>
    <w:rPr>
      <w:sz w:val="18"/>
      <w:szCs w:val="18"/>
    </w:rPr>
  </w:style>
  <w:style w:type="paragraph" w:styleId="1135" w:customStyle="1">
    <w:name w:val="索引 51"/>
    <w:basedOn w:val="1081"/>
    <w:next w:val="1078"/>
    <w:uiPriority w:val="0"/>
    <w:qFormat/>
    <w:pPr>
      <w:ind w:left="798"/>
      <w:jc w:val="left"/>
    </w:pPr>
  </w:style>
  <w:style w:type="paragraph" w:styleId="1136" w:customStyle="1">
    <w:name w:val="文本块12"/>
    <w:basedOn w:val="1065"/>
    <w:uiPriority w:val="99"/>
    <w:unhideWhenUsed/>
    <w:qFormat/>
    <w:pPr>
      <w:ind w:left="1440" w:right="1440"/>
      <w:spacing w:after="120"/>
    </w:pPr>
    <w:rPr>
      <w:rFonts w:ascii="Calibri" w:hAnsi="Calibri"/>
    </w:rPr>
  </w:style>
  <w:style w:type="paragraph" w:styleId="1137" w:customStyle="1">
    <w:name w:val="正文1111"/>
    <w:next w:val="11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8" w:customStyle="1">
    <w:name w:val="标题 21"/>
    <w:basedOn w:val="1093"/>
    <w:next w:val="1079"/>
    <w:link w:val="1139"/>
    <w:uiPriority w:val="9"/>
    <w:qFormat/>
    <w:pPr>
      <w:numPr>
        <w:ilvl w:val="0"/>
        <w:numId w:val="1"/>
      </w:numPr>
      <w:keepLines/>
      <w:keepNext/>
      <w:spacing w:before="260" w:after="260" w:line="416" w:lineRule="auto"/>
      <w:outlineLvl w:val="1"/>
    </w:pPr>
    <w:rPr>
      <w:rFonts w:ascii="Cambria" w:hAnsi="Cambria"/>
      <w:b/>
      <w:bCs/>
      <w:sz w:val="28"/>
      <w:szCs w:val="32"/>
    </w:rPr>
  </w:style>
  <w:style w:type="character" w:styleId="1139" w:customStyle="1">
    <w:name w:val="标题 2 字符"/>
    <w:link w:val="1138"/>
    <w:uiPriority w:val="0"/>
    <w:qFormat/>
    <w:rPr>
      <w:rFonts w:ascii="Cambria" w:hAnsi="Cambria"/>
      <w:b/>
      <w:bCs/>
      <w:sz w:val="28"/>
      <w:szCs w:val="32"/>
    </w:rPr>
  </w:style>
  <w:style w:type="character" w:styleId="1140" w:customStyle="1">
    <w:name w:val="标题 3 字符"/>
    <w:link w:val="1065"/>
    <w:uiPriority w:val="0"/>
    <w:qFormat/>
    <w:rPr>
      <w:b/>
      <w:sz w:val="20"/>
    </w:rPr>
  </w:style>
  <w:style w:type="paragraph" w:styleId="1141" w:customStyle="1">
    <w:name w:val="Table Text"/>
    <w:link w:val="1234"/>
    <w:uiPriority w:val="0"/>
    <w:qFormat/>
    <w:pPr>
      <w:spacing w:before="80" w:after="80"/>
    </w:pPr>
    <w:rPr>
      <w:rFonts w:hint="default" w:ascii="Arial" w:hAnsi="Arial" w:eastAsia="Times New Roman" w:cs="Times New Roman"/>
      <w:sz w:val="18"/>
      <w:szCs w:val="18"/>
      <w:lang w:val="en-US" w:eastAsia="zh-CN" w:bidi="ar-SA"/>
    </w:rPr>
  </w:style>
  <w:style w:type="paragraph" w:styleId="1142" w:customStyle="1">
    <w:name w:val="文本块2"/>
    <w:basedOn w:val="1093"/>
    <w:uiPriority w:val="0"/>
    <w:qFormat/>
    <w:pPr>
      <w:ind w:left="420" w:right="33"/>
      <w:jc w:val="left"/>
    </w:pPr>
    <w:rPr>
      <w:sz w:val="24"/>
      <w:szCs w:val="20"/>
    </w:rPr>
  </w:style>
  <w:style w:type="paragraph" w:styleId="1143"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144" w:customStyle="1">
    <w:name w:val="文本块11"/>
    <w:basedOn w:val="1065"/>
    <w:uiPriority w:val="0"/>
    <w:unhideWhenUsed/>
    <w:qFormat/>
    <w:pPr>
      <w:ind w:left="1440" w:right="1440"/>
      <w:spacing w:after="120"/>
    </w:pPr>
  </w:style>
  <w:style w:type="paragraph" w:styleId="1145" w:customStyle="1">
    <w:name w:val="标题 2111"/>
    <w:basedOn w:val="1078"/>
    <w:next w:val="1078"/>
    <w:link w:val="1330"/>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1146" w:customStyle="1">
    <w:name w:val="目录 111"/>
    <w:basedOn w:val="1065"/>
    <w:next w:val="1065"/>
    <w:uiPriority w:val="39"/>
    <w:unhideWhenUsed/>
    <w:qFormat/>
    <w:pPr>
      <w:spacing w:after="57"/>
    </w:pPr>
  </w:style>
  <w:style w:type="paragraph" w:styleId="1147">
    <w:name w:val="List Paragraph"/>
    <w:basedOn w:val="1065"/>
    <w:uiPriority w:val="34"/>
    <w:qFormat/>
    <w:pPr>
      <w:contextualSpacing/>
      <w:ind w:left="720"/>
    </w:pPr>
  </w:style>
  <w:style w:type="paragraph" w:styleId="1148">
    <w:name w:val="No Spacing"/>
    <w:uiPriority w:val="1"/>
    <w:qFormat/>
    <w:pPr>
      <w:spacing w:before="0" w:after="0" w:line="240" w:lineRule="auto"/>
    </w:pPr>
    <w:rPr>
      <w:rFonts w:hint="default" w:ascii="Times New Roman" w:hAnsi="Times New Roman" w:eastAsia="宋体" w:cs="Times New Roman"/>
    </w:rPr>
  </w:style>
  <w:style w:type="paragraph" w:styleId="1149">
    <w:name w:val="Quote"/>
    <w:basedOn w:val="1065"/>
    <w:next w:val="1065"/>
    <w:uiPriority w:val="29"/>
    <w:qFormat/>
    <w:pPr>
      <w:ind w:left="720" w:right="720"/>
    </w:pPr>
    <w:rPr>
      <w:i/>
    </w:rPr>
  </w:style>
  <w:style w:type="paragraph" w:styleId="1150">
    <w:name w:val="Intense Quote"/>
    <w:basedOn w:val="1065"/>
    <w:next w:val="10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151" w:customStyle="1">
    <w:name w:val="标题 111"/>
    <w:basedOn w:val="1065"/>
    <w:next w:val="1065"/>
    <w:link w:val="1321"/>
    <w:uiPriority w:val="99"/>
    <w:qFormat/>
    <w:pPr>
      <w:keepLines/>
      <w:keepNext/>
      <w:spacing w:before="340" w:after="330" w:line="578" w:lineRule="atLeast"/>
      <w:outlineLvl w:val="0"/>
    </w:pPr>
    <w:rPr>
      <w:rFonts w:eastAsia="方正仿宋_GBK"/>
      <w:b/>
      <w:sz w:val="44"/>
      <w:szCs w:val="20"/>
    </w:rPr>
  </w:style>
  <w:style w:type="paragraph" w:styleId="1152" w:customStyle="1">
    <w:name w:val="标题 311"/>
    <w:basedOn w:val="1065"/>
    <w:next w:val="1065"/>
    <w:link w:val="1336"/>
    <w:uiPriority w:val="9"/>
    <w:qFormat/>
    <w:pPr>
      <w:keepLines/>
      <w:keepNext/>
      <w:spacing w:before="260" w:after="260" w:line="416" w:lineRule="auto"/>
      <w:outlineLvl w:val="2"/>
    </w:pPr>
    <w:rPr>
      <w:b/>
      <w:bCs/>
      <w:sz w:val="32"/>
      <w:szCs w:val="32"/>
    </w:rPr>
  </w:style>
  <w:style w:type="paragraph" w:styleId="1153" w:customStyle="1">
    <w:name w:val="标题 411"/>
    <w:basedOn w:val="1065"/>
    <w:next w:val="1065"/>
    <w:link w:val="1233"/>
    <w:uiPriority w:val="9"/>
    <w:qFormat/>
    <w:pPr>
      <w:keepLines/>
      <w:keepNext/>
      <w:spacing w:before="280" w:after="290" w:line="376" w:lineRule="auto"/>
      <w:outlineLvl w:val="3"/>
    </w:pPr>
    <w:rPr>
      <w:rFonts w:ascii="Cambria" w:hAnsi="Cambria"/>
      <w:b/>
      <w:bCs/>
      <w:sz w:val="28"/>
      <w:szCs w:val="28"/>
    </w:rPr>
  </w:style>
  <w:style w:type="paragraph" w:styleId="1154" w:customStyle="1">
    <w:name w:val="标题 511"/>
    <w:basedOn w:val="1065"/>
    <w:next w:val="1065"/>
    <w:link w:val="1345"/>
    <w:uiPriority w:val="99"/>
    <w:qFormat/>
    <w:pPr>
      <w:keepLines/>
      <w:keepNext/>
      <w:spacing w:before="280" w:after="290" w:line="376" w:lineRule="auto"/>
      <w:outlineLvl w:val="4"/>
    </w:pPr>
    <w:rPr>
      <w:b/>
      <w:bCs/>
      <w:sz w:val="28"/>
      <w:szCs w:val="28"/>
    </w:rPr>
  </w:style>
  <w:style w:type="paragraph" w:styleId="1155" w:customStyle="1">
    <w:name w:val="标题 611"/>
    <w:basedOn w:val="1065"/>
    <w:next w:val="1065"/>
    <w:link w:val="1353"/>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1156" w:customStyle="1">
    <w:name w:val="标题 711"/>
    <w:basedOn w:val="1065"/>
    <w:next w:val="1065"/>
    <w:link w:val="1360"/>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1157" w:customStyle="1">
    <w:name w:val="标题 811"/>
    <w:basedOn w:val="1065"/>
    <w:next w:val="1065"/>
    <w:link w:val="1368"/>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1158" w:customStyle="1">
    <w:name w:val="标题 911"/>
    <w:basedOn w:val="1065"/>
    <w:next w:val="1065"/>
    <w:link w:val="1373"/>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1159" w:customStyle="1">
    <w:name w:val="默认段落字体1"/>
    <w:link w:val="1065"/>
    <w:uiPriority w:val="1"/>
    <w:unhideWhenUsed/>
    <w:qFormat/>
  </w:style>
  <w:style w:type="table" w:styleId="1160" w:customStyle="1">
    <w:name w:val="普通表格1"/>
    <w:uiPriority w:val="99"/>
    <w:unhideWhenUsed/>
    <w:qFormat/>
    <w:tblPr/>
  </w:style>
  <w:style w:type="character" w:styleId="1161" w:customStyle="1">
    <w:name w:val="已访问的超链接1"/>
    <w:link w:val="1065"/>
    <w:uiPriority w:val="99"/>
    <w:unhideWhenUsed/>
    <w:qFormat/>
    <w:rPr>
      <w:color w:val="954f72"/>
      <w:u w:val="single"/>
    </w:rPr>
  </w:style>
  <w:style w:type="character" w:styleId="1162" w:customStyle="1">
    <w:name w:val="要点1"/>
    <w:link w:val="1065"/>
    <w:uiPriority w:val="22"/>
    <w:qFormat/>
    <w:rPr>
      <w:b/>
      <w:sz w:val="21"/>
    </w:rPr>
  </w:style>
  <w:style w:type="character" w:styleId="1163" w:customStyle="1">
    <w:name w:val="强调1"/>
    <w:link w:val="1065"/>
    <w:uiPriority w:val="0"/>
    <w:qFormat/>
    <w:rPr>
      <w:i/>
      <w:iCs/>
    </w:rPr>
  </w:style>
  <w:style w:type="character" w:styleId="1164" w:customStyle="1">
    <w:name w:val="超链接11"/>
    <w:link w:val="1065"/>
    <w:uiPriority w:val="0"/>
    <w:unhideWhenUsed/>
    <w:qFormat/>
    <w:rPr>
      <w:color w:val="0563c1"/>
      <w:u w:val="single"/>
    </w:rPr>
  </w:style>
  <w:style w:type="character" w:styleId="1165" w:customStyle="1">
    <w:name w:val="尾注引用1"/>
    <w:link w:val="1065"/>
    <w:uiPriority w:val="99"/>
    <w:unhideWhenUsed/>
    <w:qFormat/>
    <w:rPr>
      <w:vertAlign w:val="superscript"/>
    </w:rPr>
  </w:style>
  <w:style w:type="character" w:styleId="1166" w:customStyle="1">
    <w:name w:val="页码11"/>
    <w:link w:val="1065"/>
    <w:uiPriority w:val="0"/>
    <w:qFormat/>
  </w:style>
  <w:style w:type="character" w:styleId="1167" w:customStyle="1">
    <w:name w:val="脚注引用1"/>
    <w:link w:val="1065"/>
    <w:uiPriority w:val="99"/>
    <w:unhideWhenUsed/>
    <w:qFormat/>
    <w:rPr>
      <w:vertAlign w:val="superscript"/>
    </w:rPr>
  </w:style>
  <w:style w:type="character" w:styleId="1168" w:customStyle="1">
    <w:name w:val="批注引用1"/>
    <w:link w:val="1065"/>
    <w:uiPriority w:val="0"/>
    <w:qFormat/>
    <w:rPr>
      <w:sz w:val="21"/>
      <w:szCs w:val="21"/>
    </w:rPr>
  </w:style>
  <w:style w:type="character" w:styleId="1169" w:customStyle="1">
    <w:name w:val="标题 5 字符"/>
    <w:link w:val="1170"/>
    <w:uiPriority w:val="0"/>
    <w:qFormat/>
    <w:rPr>
      <w:b/>
      <w:bCs/>
      <w:sz w:val="28"/>
      <w:szCs w:val="28"/>
    </w:rPr>
  </w:style>
  <w:style w:type="paragraph" w:styleId="1170" w:customStyle="1">
    <w:name w:val="标题 51"/>
    <w:basedOn w:val="1065"/>
    <w:next w:val="1065"/>
    <w:link w:val="1169"/>
    <w:uiPriority w:val="0"/>
    <w:unhideWhenUsed/>
    <w:qFormat/>
    <w:pPr>
      <w:keepLines/>
      <w:keepNext/>
      <w:spacing w:before="280" w:after="290" w:line="376" w:lineRule="auto"/>
      <w:outlineLvl w:val="4"/>
    </w:pPr>
    <w:rPr>
      <w:b/>
      <w:bCs/>
      <w:sz w:val="28"/>
      <w:szCs w:val="28"/>
    </w:rPr>
  </w:style>
  <w:style w:type="character" w:styleId="1171" w:customStyle="1">
    <w:name w:val="正文文本缩进 Char"/>
    <w:link w:val="1127"/>
    <w:uiPriority w:val="99"/>
    <w:qFormat/>
    <w:rPr>
      <w:sz w:val="21"/>
      <w:szCs w:val="24"/>
    </w:rPr>
  </w:style>
  <w:style w:type="character" w:styleId="1172" w:customStyle="1">
    <w:name w:val="正文（首行缩进2字符） Char"/>
    <w:link w:val="1173"/>
    <w:uiPriority w:val="0"/>
    <w:qFormat/>
    <w:rPr>
      <w:sz w:val="21"/>
      <w:szCs w:val="21"/>
    </w:rPr>
  </w:style>
  <w:style w:type="paragraph" w:styleId="1173" w:customStyle="1">
    <w:name w:val="正文（首行缩进2字符）"/>
    <w:basedOn w:val="1065"/>
    <w:link w:val="1172"/>
    <w:uiPriority w:val="0"/>
    <w:qFormat/>
    <w:pPr>
      <w:ind w:firstLine="420"/>
      <w:spacing w:line="360" w:lineRule="auto"/>
    </w:pPr>
    <w:rPr>
      <w:sz w:val="20"/>
      <w:szCs w:val="21"/>
    </w:rPr>
  </w:style>
  <w:style w:type="character" w:styleId="1174" w:customStyle="1">
    <w:name w:val="批注文字 字符"/>
    <w:link w:val="1065"/>
    <w:uiPriority w:val="0"/>
    <w:qFormat/>
    <w:rPr>
      <w:sz w:val="20"/>
    </w:rPr>
  </w:style>
  <w:style w:type="character" w:styleId="1175" w:customStyle="1">
    <w:name w:val="纯文本 Char"/>
    <w:link w:val="1176"/>
    <w:uiPriority w:val="0"/>
    <w:qFormat/>
    <w:rPr>
      <w:rFonts w:ascii="宋体" w:hAnsi="Courier New" w:eastAsia="宋体"/>
      <w:sz w:val="21"/>
      <w:szCs w:val="21"/>
      <w:lang w:bidi="ar-SA"/>
    </w:rPr>
  </w:style>
  <w:style w:type="paragraph" w:styleId="1176" w:customStyle="1">
    <w:name w:val="纯文本1"/>
    <w:basedOn w:val="1081"/>
    <w:link w:val="1175"/>
    <w:uiPriority w:val="0"/>
    <w:qFormat/>
    <w:rPr>
      <w:rFonts w:ascii="宋体" w:hAnsi="Courier New"/>
      <w:sz w:val="21"/>
      <w:szCs w:val="21"/>
    </w:rPr>
  </w:style>
  <w:style w:type="character" w:styleId="1177" w:customStyle="1">
    <w:name w:val="font71"/>
    <w:link w:val="1065"/>
    <w:uiPriority w:val="99"/>
    <w:qFormat/>
    <w:rPr>
      <w:rFonts w:ascii="仿宋_GB2312" w:eastAsia="仿宋_GB2312" w:cs="仿宋_GB2312"/>
      <w:color w:val="000000"/>
      <w:sz w:val="24"/>
      <w:szCs w:val="24"/>
      <w:u w:val="none"/>
    </w:rPr>
  </w:style>
  <w:style w:type="character" w:styleId="1178" w:customStyle="1">
    <w:name w:val="fix161 Char"/>
    <w:link w:val="1179"/>
    <w:uiPriority w:val="0"/>
    <w:qFormat/>
    <w:rPr>
      <w:rFonts w:ascii="宋体" w:hAnsi="宋体"/>
      <w:sz w:val="24"/>
      <w:szCs w:val="24"/>
    </w:rPr>
  </w:style>
  <w:style w:type="paragraph" w:styleId="1179" w:customStyle="1">
    <w:name w:val="fix161"/>
    <w:basedOn w:val="1065"/>
    <w:link w:val="1178"/>
    <w:uiPriority w:val="0"/>
    <w:qFormat/>
    <w:pPr>
      <w:jc w:val="left"/>
      <w:spacing w:before="100" w:beforeAutospacing="1" w:after="100" w:afterAutospacing="1"/>
      <w:widowControl/>
    </w:pPr>
    <w:rPr>
      <w:rFonts w:ascii="宋体" w:hAnsi="宋体"/>
      <w:sz w:val="24"/>
    </w:rPr>
  </w:style>
  <w:style w:type="character" w:styleId="1180" w:customStyle="1">
    <w:name w:val="正文1 Char"/>
    <w:link w:val="1065"/>
    <w:uiPriority w:val="0"/>
    <w:qFormat/>
    <w:rPr>
      <w:rFonts w:ascii="宋体" w:hAnsi="宋体" w:eastAsia="仿宋_GB2312"/>
      <w:sz w:val="24"/>
      <w:szCs w:val="24"/>
    </w:rPr>
  </w:style>
  <w:style w:type="character" w:styleId="1181" w:customStyle="1">
    <w:name w:val="apple-converted-space"/>
    <w:link w:val="1065"/>
    <w:uiPriority w:val="0"/>
    <w:qFormat/>
  </w:style>
  <w:style w:type="character" w:styleId="1182" w:customStyle="1">
    <w:name w:val="正文文本缩进 3 Char"/>
    <w:link w:val="1183"/>
    <w:uiPriority w:val="0"/>
    <w:qFormat/>
    <w:rPr>
      <w:rFonts w:ascii="Arial" w:hAnsi="Arial" w:eastAsia="仿宋_GB2312"/>
      <w:color w:val="ffff00"/>
      <w:sz w:val="32"/>
      <w:szCs w:val="32"/>
    </w:rPr>
  </w:style>
  <w:style w:type="paragraph" w:styleId="1183" w:customStyle="1">
    <w:name w:val="正文文本缩进 31"/>
    <w:basedOn w:val="1065"/>
    <w:link w:val="1182"/>
    <w:uiPriority w:val="0"/>
    <w:qFormat/>
    <w:pPr>
      <w:ind w:left="645" w:firstLine="645"/>
    </w:pPr>
    <w:rPr>
      <w:rFonts w:ascii="Arial" w:hAnsi="Arial" w:eastAsia="仿宋_GB2312"/>
      <w:color w:val="ffff00"/>
      <w:sz w:val="32"/>
      <w:szCs w:val="32"/>
    </w:rPr>
  </w:style>
  <w:style w:type="character" w:styleId="1184" w:customStyle="1">
    <w:name w:val="正文文本 2 字符"/>
    <w:link w:val="1065"/>
    <w:uiPriority w:val="0"/>
    <w:qFormat/>
    <w:rPr>
      <w:sz w:val="20"/>
    </w:rPr>
  </w:style>
  <w:style w:type="character" w:styleId="1185" w:customStyle="1">
    <w:name w:val="font91"/>
    <w:link w:val="1065"/>
    <w:uiPriority w:val="99"/>
    <w:qFormat/>
    <w:rPr>
      <w:rFonts w:ascii="仿宋_GB2312" w:eastAsia="仿宋_GB2312" w:cs="仿宋_GB2312"/>
      <w:color w:val="ff0000"/>
      <w:sz w:val="24"/>
      <w:szCs w:val="24"/>
      <w:u w:val="none"/>
    </w:rPr>
  </w:style>
  <w:style w:type="character" w:styleId="1186" w:customStyle="1">
    <w:name w:val="Heading 1 Char"/>
    <w:link w:val="1187"/>
    <w:uiPriority w:val="9"/>
    <w:qFormat/>
    <w:rPr>
      <w:rFonts w:ascii="Arial" w:hAnsi="Arial" w:eastAsia="Arial" w:cs="Arial"/>
      <w:sz w:val="40"/>
      <w:szCs w:val="40"/>
    </w:rPr>
  </w:style>
  <w:style w:type="paragraph" w:styleId="1187" w:customStyle="1">
    <w:name w:val="标题 11"/>
    <w:basedOn w:val="1079"/>
    <w:next w:val="1079"/>
    <w:link w:val="1186"/>
    <w:uiPriority w:val="0"/>
    <w:qFormat/>
    <w:pPr>
      <w:jc w:val="center"/>
      <w:keepLines/>
      <w:keepNext/>
      <w:spacing w:before="340" w:after="330" w:line="578" w:lineRule="auto"/>
      <w:outlineLvl w:val="0"/>
    </w:pPr>
    <w:rPr>
      <w:rFonts w:eastAsia="仿宋"/>
      <w:bCs/>
      <w:sz w:val="30"/>
      <w:szCs w:val="44"/>
    </w:rPr>
  </w:style>
  <w:style w:type="character" w:styleId="1188" w:customStyle="1">
    <w:name w:val="Footer Char"/>
    <w:link w:val="1065"/>
    <w:uiPriority w:val="99"/>
    <w:qFormat/>
  </w:style>
  <w:style w:type="character" w:styleId="1189" w:customStyle="1">
    <w:name w:val="Heading 9 Char"/>
    <w:link w:val="1190"/>
    <w:uiPriority w:val="9"/>
    <w:qFormat/>
    <w:rPr>
      <w:rFonts w:ascii="Arial" w:hAnsi="Arial" w:eastAsia="Arial" w:cs="Arial"/>
      <w:i/>
      <w:iCs/>
      <w:sz w:val="21"/>
      <w:szCs w:val="21"/>
    </w:rPr>
  </w:style>
  <w:style w:type="paragraph" w:styleId="1190" w:customStyle="1">
    <w:name w:val="标题 91"/>
    <w:basedOn w:val="1065"/>
    <w:next w:val="1065"/>
    <w:link w:val="1189"/>
    <w:uiPriority w:val="9"/>
    <w:unhideWhenUsed/>
    <w:qFormat/>
    <w:pPr>
      <w:keepLines/>
      <w:keepNext/>
      <w:spacing w:before="320" w:after="200"/>
      <w:outlineLvl w:val="8"/>
    </w:pPr>
    <w:rPr>
      <w:rFonts w:ascii="Arial" w:hAnsi="Arial" w:eastAsia="Arial" w:cs="Arial"/>
      <w:i/>
      <w:iCs/>
      <w:sz w:val="21"/>
      <w:szCs w:val="21"/>
    </w:rPr>
  </w:style>
  <w:style w:type="character" w:styleId="1191" w:customStyle="1">
    <w:name w:val="DeltaView Insertion"/>
    <w:link w:val="1065"/>
    <w:uiPriority w:val="0"/>
    <w:qFormat/>
    <w:rPr>
      <w:color w:val="0000ff"/>
      <w:spacing w:val="0"/>
      <w:u w:val="single"/>
    </w:rPr>
  </w:style>
  <w:style w:type="character" w:styleId="1192" w:customStyle="1">
    <w:name w:val="批注框文本 Char"/>
    <w:link w:val="1193"/>
    <w:uiPriority w:val="99"/>
    <w:qFormat/>
    <w:rPr>
      <w:sz w:val="18"/>
      <w:szCs w:val="18"/>
    </w:rPr>
  </w:style>
  <w:style w:type="paragraph" w:styleId="1193" w:customStyle="1">
    <w:name w:val="批注框文本1"/>
    <w:basedOn w:val="1065"/>
    <w:link w:val="1192"/>
    <w:uiPriority w:val="99"/>
    <w:qFormat/>
    <w:rPr>
      <w:sz w:val="18"/>
      <w:szCs w:val="18"/>
    </w:rPr>
  </w:style>
  <w:style w:type="character" w:styleId="1194" w:customStyle="1">
    <w:name w:val="二级目录 Char"/>
    <w:link w:val="1195"/>
    <w:uiPriority w:val="0"/>
    <w:qFormat/>
    <w:rPr>
      <w:rFonts w:eastAsia="Times New Roman"/>
      <w:b/>
      <w:sz w:val="30"/>
      <w:szCs w:val="28"/>
    </w:rPr>
  </w:style>
  <w:style w:type="paragraph" w:styleId="1195" w:customStyle="1">
    <w:name w:val="二级目录"/>
    <w:next w:val="1065"/>
    <w:link w:val="1194"/>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196" w:customStyle="1">
    <w:name w:val="不明显参考1"/>
    <w:link w:val="1065"/>
    <w:uiPriority w:val="0"/>
    <w:qFormat/>
    <w:rPr>
      <w:smallCaps/>
      <w:color w:val="c0504d"/>
      <w:u w:val="single"/>
    </w:rPr>
  </w:style>
  <w:style w:type="character" w:styleId="1197" w:customStyle="1">
    <w:name w:val="Char Char7"/>
    <w:link w:val="1065"/>
    <w:uiPriority w:val="0"/>
    <w:qFormat/>
    <w:rPr>
      <w:rFonts w:ascii="Arial" w:hAnsi="Arial" w:eastAsia="幼圆"/>
      <w:b/>
      <w:bCs/>
      <w:sz w:val="44"/>
      <w:szCs w:val="44"/>
      <w:lang w:val="en-US" w:eastAsia="zh-CN" w:bidi="ar-SA"/>
    </w:rPr>
  </w:style>
  <w:style w:type="character" w:styleId="1198" w:customStyle="1">
    <w:name w:val="正文文本缩进 3 字符"/>
    <w:link w:val="1065"/>
    <w:uiPriority w:val="0"/>
    <w:qFormat/>
    <w:rPr>
      <w:color w:val="ffff00"/>
      <w:sz w:val="20"/>
    </w:rPr>
  </w:style>
  <w:style w:type="character" w:styleId="1199" w:customStyle="1">
    <w:name w:val="font112"/>
    <w:link w:val="1065"/>
    <w:uiPriority w:val="0"/>
    <w:qFormat/>
    <w:rPr>
      <w:rFonts w:hint="eastAsia" w:ascii="宋体" w:hAnsi="宋体" w:eastAsia="宋体" w:cs="宋体"/>
      <w:b/>
      <w:color w:val="000000"/>
      <w:sz w:val="20"/>
      <w:szCs w:val="20"/>
      <w:u w:val="none"/>
    </w:rPr>
  </w:style>
  <w:style w:type="character" w:styleId="1200" w:customStyle="1">
    <w:name w:val="二级条标题 + 宋体 Char"/>
    <w:link w:val="1201"/>
    <w:uiPriority w:val="0"/>
    <w:qFormat/>
    <w:rPr>
      <w:rFonts w:ascii="宋体" w:hAnsi="宋体" w:eastAsia="黑体"/>
    </w:rPr>
  </w:style>
  <w:style w:type="paragraph" w:styleId="1201" w:customStyle="1">
    <w:name w:val="二级条标题 + 宋体"/>
    <w:basedOn w:val="1202"/>
    <w:link w:val="1200"/>
    <w:uiPriority w:val="0"/>
    <w:qFormat/>
    <w:pPr>
      <w:ind w:left="0" w:firstLine="0"/>
      <w:tabs>
        <w:tab w:val="left" w:pos="810" w:leader="none"/>
        <w:tab w:val="left" w:pos="907" w:leader="none"/>
        <w:tab w:val="left" w:pos="1265" w:leader="none"/>
      </w:tabs>
    </w:pPr>
    <w:rPr>
      <w:rFonts w:ascii="宋体"/>
    </w:rPr>
  </w:style>
  <w:style w:type="paragraph" w:styleId="1202" w:customStyle="1">
    <w:name w:val="二级条标题"/>
    <w:basedOn w:val="1084"/>
    <w:next w:val="1086"/>
    <w:link w:val="1301"/>
    <w:uiPriority w:val="0"/>
    <w:qFormat/>
    <w:pPr>
      <w:outlineLvl w:val="3"/>
    </w:pPr>
  </w:style>
  <w:style w:type="character" w:styleId="1203" w:customStyle="1">
    <w:name w:val="引用 Char"/>
    <w:link w:val="1204"/>
    <w:uiPriority w:val="29"/>
    <w:qFormat/>
    <w:rPr>
      <w:i/>
    </w:rPr>
  </w:style>
  <w:style w:type="paragraph" w:styleId="1204" w:customStyle="1">
    <w:name w:val="引用"/>
    <w:basedOn w:val="1065"/>
    <w:next w:val="1065"/>
    <w:link w:val="1203"/>
    <w:uiPriority w:val="29"/>
    <w:qFormat/>
    <w:pPr>
      <w:ind w:left="720" w:right="720"/>
    </w:pPr>
    <w:rPr>
      <w:i/>
    </w:rPr>
  </w:style>
  <w:style w:type="character" w:styleId="1205" w:customStyle="1">
    <w:name w:val="12black1"/>
    <w:link w:val="1065"/>
    <w:uiPriority w:val="0"/>
    <w:qFormat/>
    <w:rPr>
      <w:color w:val="000000"/>
      <w:sz w:val="24"/>
      <w:szCs w:val="24"/>
      <w:u w:val="none"/>
    </w:rPr>
  </w:style>
  <w:style w:type="character" w:styleId="1206" w:customStyle="1">
    <w:name w:val="Intense Quote Char"/>
    <w:link w:val="1065"/>
    <w:uiPriority w:val="30"/>
    <w:qFormat/>
    <w:rPr>
      <w:i/>
    </w:rPr>
  </w:style>
  <w:style w:type="character" w:styleId="1207" w:customStyle="1">
    <w:name w:val="批注主题 Char"/>
    <w:link w:val="1208"/>
    <w:uiPriority w:val="99"/>
    <w:qFormat/>
    <w:rPr>
      <w:b/>
      <w:bCs/>
      <w:sz w:val="21"/>
      <w:szCs w:val="24"/>
    </w:rPr>
  </w:style>
  <w:style w:type="paragraph" w:styleId="1208" w:customStyle="1">
    <w:name w:val="批注主题1"/>
    <w:basedOn w:val="1209"/>
    <w:next w:val="1209"/>
    <w:link w:val="1207"/>
    <w:uiPriority w:val="99"/>
    <w:qFormat/>
    <w:rPr>
      <w:b/>
      <w:bCs/>
    </w:rPr>
  </w:style>
  <w:style w:type="paragraph" w:styleId="1209" w:customStyle="1">
    <w:name w:val="批注文字11"/>
    <w:basedOn w:val="1065"/>
    <w:link w:val="1404"/>
    <w:uiPriority w:val="99"/>
    <w:qFormat/>
    <w:pPr>
      <w:jc w:val="left"/>
    </w:pPr>
  </w:style>
  <w:style w:type="character" w:styleId="1210" w:customStyle="1">
    <w:name w:val="正文首行缩进 Char1"/>
    <w:link w:val="1065"/>
    <w:uiPriority w:val="99"/>
    <w:semiHidden/>
    <w:qFormat/>
    <w:rPr>
      <w:sz w:val="21"/>
      <w:szCs w:val="24"/>
    </w:rPr>
  </w:style>
  <w:style w:type="character" w:styleId="1211" w:customStyle="1">
    <w:name w:val="列表 3 字符"/>
    <w:link w:val="1065"/>
    <w:uiPriority w:val="0"/>
    <w:qFormat/>
    <w:rPr>
      <w:sz w:val="20"/>
    </w:rPr>
  </w:style>
  <w:style w:type="character" w:styleId="1212" w:customStyle="1">
    <w:name w:val="页脚 字符"/>
    <w:link w:val="1213"/>
    <w:uiPriority w:val="0"/>
    <w:qFormat/>
    <w:rPr>
      <w:sz w:val="18"/>
      <w:szCs w:val="18"/>
    </w:rPr>
  </w:style>
  <w:style w:type="paragraph" w:styleId="1213" w:customStyle="1">
    <w:name w:val="页脚1"/>
    <w:basedOn w:val="1214"/>
    <w:link w:val="1212"/>
    <w:uiPriority w:val="99"/>
    <w:qFormat/>
    <w:pPr>
      <w:jc w:val="left"/>
      <w:tabs>
        <w:tab w:val="center" w:pos="4153" w:leader="none"/>
        <w:tab w:val="right" w:pos="8306" w:leader="none"/>
      </w:tabs>
    </w:pPr>
    <w:rPr>
      <w:sz w:val="18"/>
      <w:szCs w:val="18"/>
    </w:rPr>
  </w:style>
  <w:style w:type="paragraph" w:styleId="1214" w:customStyle="1">
    <w:name w:val="正文113"/>
    <w:next w:val="1215"/>
    <w:uiPriority w:val="0"/>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215" w:customStyle="1">
    <w:name w:val="BodyText1I21"/>
    <w:basedOn w:val="1127"/>
    <w:uiPriority w:val="0"/>
    <w:unhideWhenUsed/>
    <w:qFormat/>
    <w:pPr>
      <w:ind w:firstLine="420"/>
    </w:pPr>
    <w:rPr>
      <w:rFonts w:hint="default"/>
      <w:sz w:val="21"/>
      <w:szCs w:val="22"/>
    </w:rPr>
  </w:style>
  <w:style w:type="character" w:styleId="1216" w:customStyle="1">
    <w:name w:val="正文文本缩进 2 Char"/>
    <w:link w:val="1217"/>
    <w:uiPriority w:val="99"/>
    <w:qFormat/>
    <w:rPr>
      <w:rFonts w:ascii="Arial" w:hAnsi="Arial" w:eastAsia="仿宋_GB2312"/>
      <w:sz w:val="32"/>
      <w:szCs w:val="32"/>
      <w:lang w:val="en-US" w:eastAsia="zh-CN"/>
    </w:rPr>
  </w:style>
  <w:style w:type="paragraph" w:styleId="1217" w:customStyle="1">
    <w:name w:val="正文文本缩进 21"/>
    <w:basedOn w:val="1065"/>
    <w:link w:val="1216"/>
    <w:uiPriority w:val="99"/>
    <w:qFormat/>
    <w:pPr>
      <w:ind w:left="630" w:firstLine="645"/>
    </w:pPr>
    <w:rPr>
      <w:rFonts w:ascii="Arial" w:hAnsi="Arial" w:eastAsia="仿宋_GB2312"/>
      <w:sz w:val="32"/>
      <w:szCs w:val="32"/>
    </w:rPr>
  </w:style>
  <w:style w:type="character" w:styleId="1218" w:customStyle="1">
    <w:name w:val="标题 Char"/>
    <w:link w:val="1219"/>
    <w:uiPriority w:val="10"/>
    <w:qFormat/>
    <w:rPr>
      <w:sz w:val="48"/>
      <w:szCs w:val="48"/>
    </w:rPr>
  </w:style>
  <w:style w:type="paragraph" w:styleId="1219" w:customStyle="1">
    <w:name w:val="标题1"/>
    <w:basedOn w:val="1083"/>
    <w:next w:val="1176"/>
    <w:link w:val="1218"/>
    <w:uiPriority w:val="10"/>
    <w:qFormat/>
    <w:pPr>
      <w:contextualSpacing/>
      <w:spacing w:before="300" w:after="200"/>
    </w:pPr>
    <w:rPr>
      <w:sz w:val="48"/>
      <w:szCs w:val="48"/>
    </w:rPr>
  </w:style>
  <w:style w:type="paragraph" w:styleId="1220" w:customStyle="1">
    <w:name w:val="标题 211"/>
    <w:basedOn w:val="1079"/>
    <w:next w:val="1137"/>
    <w:uiPriority w:val="0"/>
    <w:qFormat/>
    <w:pPr>
      <w:keepLines/>
      <w:keepNext/>
      <w:spacing w:before="260" w:after="260" w:line="416" w:lineRule="auto"/>
      <w:outlineLvl w:val="1"/>
    </w:pPr>
    <w:rPr>
      <w:rFonts w:ascii="Calibri Light" w:hAnsi="Calibri Light"/>
      <w:b/>
      <w:bCs/>
      <w:sz w:val="32"/>
      <w:szCs w:val="32"/>
    </w:rPr>
  </w:style>
  <w:style w:type="character" w:styleId="1221" w:customStyle="1">
    <w:name w:val="Quote Char"/>
    <w:link w:val="1065"/>
    <w:uiPriority w:val="29"/>
    <w:qFormat/>
    <w:rPr>
      <w:i/>
    </w:rPr>
  </w:style>
  <w:style w:type="character" w:styleId="1222" w:customStyle="1">
    <w:name w:val="正文文本 字符"/>
    <w:link w:val="1065"/>
    <w:uiPriority w:val="0"/>
    <w:qFormat/>
    <w:rPr>
      <w:sz w:val="20"/>
    </w:rPr>
  </w:style>
  <w:style w:type="character" w:styleId="1223" w:customStyle="1">
    <w:name w:val="方案文档 Char Char"/>
    <w:link w:val="1224"/>
    <w:uiPriority w:val="0"/>
    <w:qFormat/>
    <w:rPr>
      <w:rFonts w:ascii="宋体" w:hAnsi="宋体"/>
      <w:b/>
    </w:rPr>
  </w:style>
  <w:style w:type="paragraph" w:styleId="1224" w:customStyle="1">
    <w:name w:val="方案文档"/>
    <w:basedOn w:val="1065"/>
    <w:link w:val="1223"/>
    <w:uiPriority w:val="0"/>
    <w:qFormat/>
    <w:pPr>
      <w:ind w:left="420"/>
      <w:spacing w:line="360" w:lineRule="auto"/>
      <w:tabs>
        <w:tab w:val="left" w:pos="420" w:leader="none"/>
      </w:tabs>
    </w:pPr>
    <w:rPr>
      <w:rFonts w:ascii="宋体" w:hAnsi="宋体"/>
      <w:b/>
      <w:sz w:val="20"/>
      <w:szCs w:val="20"/>
    </w:rPr>
  </w:style>
  <w:style w:type="character" w:styleId="1225" w:customStyle="1">
    <w:name w:val="正文文本缩进 Char1"/>
    <w:link w:val="1065"/>
    <w:uiPriority w:val="0"/>
    <w:semiHidden/>
    <w:qFormat/>
    <w:rPr>
      <w:sz w:val="21"/>
      <w:szCs w:val="24"/>
    </w:rPr>
  </w:style>
  <w:style w:type="character" w:styleId="1226" w:customStyle="1">
    <w:name w:val="正文首行缩进 Char"/>
    <w:link w:val="1089"/>
    <w:uiPriority w:val="0"/>
    <w:qFormat/>
    <w:rPr>
      <w:rFonts w:ascii="仿宋_GB2312" w:eastAsia="仿宋_GB2312"/>
      <w:sz w:val="30"/>
      <w:szCs w:val="30"/>
    </w:rPr>
  </w:style>
  <w:style w:type="paragraph" w:styleId="1227" w:customStyle="1">
    <w:name w:val="正文文本112"/>
    <w:basedOn w:val="1065"/>
    <w:next w:val="1084"/>
    <w:link w:val="1297"/>
    <w:uiPriority w:val="0"/>
    <w:qFormat/>
    <w:pPr>
      <w:spacing w:after="120"/>
    </w:pPr>
  </w:style>
  <w:style w:type="character" w:styleId="1228" w:customStyle="1">
    <w:name w:val="一级条标题 Char"/>
    <w:link w:val="1084"/>
    <w:uiPriority w:val="0"/>
    <w:qFormat/>
    <w:rPr>
      <w:rFonts w:ascii="黑体" w:hAnsi="宋体" w:eastAsia="黑体"/>
    </w:rPr>
  </w:style>
  <w:style w:type="character" w:styleId="1229" w:customStyle="1">
    <w:name w:val="正文文本首行缩进 字符"/>
    <w:link w:val="1065"/>
    <w:uiPriority w:val="0"/>
    <w:qFormat/>
    <w:rPr>
      <w:sz w:val="20"/>
    </w:rPr>
  </w:style>
  <w:style w:type="character" w:styleId="1230" w:customStyle="1">
    <w:name w:val="正文文本缩进 字符"/>
    <w:link w:val="1065"/>
    <w:uiPriority w:val="0"/>
    <w:qFormat/>
    <w:rPr>
      <w:sz w:val="20"/>
    </w:rPr>
  </w:style>
  <w:style w:type="character" w:styleId="1231" w:customStyle="1">
    <w:name w:val="Subtitle Char"/>
    <w:link w:val="1065"/>
    <w:uiPriority w:val="11"/>
    <w:qFormat/>
    <w:rPr>
      <w:sz w:val="24"/>
      <w:szCs w:val="24"/>
    </w:rPr>
  </w:style>
  <w:style w:type="character" w:styleId="1232" w:customStyle="1">
    <w:name w:val="10"/>
    <w:link w:val="1065"/>
    <w:uiPriority w:val="0"/>
    <w:qFormat/>
  </w:style>
  <w:style w:type="character" w:styleId="1233" w:customStyle="1">
    <w:name w:val="标题 4 Char"/>
    <w:link w:val="1153"/>
    <w:uiPriority w:val="9"/>
    <w:qFormat/>
    <w:rPr>
      <w:rFonts w:ascii="Cambria" w:hAnsi="Cambria"/>
      <w:b/>
      <w:bCs/>
      <w:sz w:val="28"/>
      <w:szCs w:val="28"/>
    </w:rPr>
  </w:style>
  <w:style w:type="character" w:styleId="1234" w:customStyle="1">
    <w:name w:val="Table Text Char1"/>
    <w:link w:val="1141"/>
    <w:uiPriority w:val="0"/>
    <w:qFormat/>
    <w:rPr>
      <w:rFonts w:ascii="Arial" w:hAnsi="Arial" w:eastAsia="Times New Roman"/>
      <w:sz w:val="18"/>
      <w:szCs w:val="18"/>
    </w:rPr>
  </w:style>
  <w:style w:type="character" w:styleId="1235" w:customStyle="1">
    <w:name w:val="脚注文本 Char"/>
    <w:link w:val="1236"/>
    <w:uiPriority w:val="99"/>
    <w:qFormat/>
    <w:rPr>
      <w:sz w:val="18"/>
    </w:rPr>
  </w:style>
  <w:style w:type="paragraph" w:styleId="1236" w:customStyle="1">
    <w:name w:val="脚注文本11"/>
    <w:basedOn w:val="1065"/>
    <w:next w:val="1237"/>
    <w:link w:val="1235"/>
    <w:uiPriority w:val="0"/>
    <w:unhideWhenUsed/>
    <w:qFormat/>
    <w:pPr>
      <w:spacing w:after="40"/>
    </w:pPr>
    <w:rPr>
      <w:sz w:val="18"/>
    </w:rPr>
  </w:style>
  <w:style w:type="paragraph" w:styleId="1237" w:customStyle="1">
    <w:name w:val="索引 511"/>
    <w:basedOn w:val="1065"/>
    <w:next w:val="1065"/>
    <w:uiPriority w:val="0"/>
    <w:qFormat/>
    <w:pPr>
      <w:ind w:left="798"/>
      <w:jc w:val="left"/>
    </w:pPr>
    <w:rPr>
      <w:rFonts w:ascii="Calibri" w:hAnsi="Calibri"/>
      <w:sz w:val="21"/>
    </w:rPr>
  </w:style>
  <w:style w:type="character" w:styleId="1238" w:customStyle="1">
    <w:name w:val="表格 Char Char"/>
    <w:link w:val="1239"/>
    <w:uiPriority w:val="0"/>
    <w:qFormat/>
    <w:rPr>
      <w:rFonts w:ascii="宋体" w:hAnsi="宋体"/>
    </w:rPr>
  </w:style>
  <w:style w:type="paragraph" w:styleId="1239" w:customStyle="1">
    <w:name w:val="表格"/>
    <w:basedOn w:val="1065"/>
    <w:link w:val="1238"/>
    <w:uiPriority w:val="0"/>
    <w:qFormat/>
    <w:pPr>
      <w:ind w:firstLine="42"/>
    </w:pPr>
    <w:rPr>
      <w:rFonts w:ascii="宋体" w:hAnsi="宋体"/>
      <w:sz w:val="20"/>
      <w:szCs w:val="20"/>
    </w:rPr>
  </w:style>
  <w:style w:type="character" w:styleId="1240" w:customStyle="1">
    <w:name w:val="页脚 Char"/>
    <w:link w:val="1241"/>
    <w:uiPriority w:val="99"/>
    <w:qFormat/>
    <w:rPr>
      <w:sz w:val="18"/>
      <w:szCs w:val="18"/>
    </w:rPr>
  </w:style>
  <w:style w:type="paragraph" w:styleId="1241" w:customStyle="1">
    <w:name w:val="页脚11"/>
    <w:basedOn w:val="1065"/>
    <w:link w:val="1240"/>
    <w:uiPriority w:val="99"/>
    <w:unhideWhenUsed/>
    <w:qFormat/>
    <w:pPr>
      <w:jc w:val="left"/>
      <w:tabs>
        <w:tab w:val="center" w:pos="4153" w:leader="none"/>
        <w:tab w:val="right" w:pos="8306" w:leader="none"/>
      </w:tabs>
    </w:pPr>
    <w:rPr>
      <w:sz w:val="18"/>
      <w:szCs w:val="18"/>
    </w:rPr>
  </w:style>
  <w:style w:type="character" w:styleId="1242" w:customStyle="1">
    <w:name w:val="NormalCharacter1"/>
    <w:link w:val="1065"/>
    <w:uiPriority w:val="0"/>
    <w:semiHidden/>
    <w:qFormat/>
    <w:rPr>
      <w:rFonts w:ascii="Times New Roman" w:hAnsi="Times New Roman" w:eastAsia="宋体" w:cs="Times New Roman"/>
      <w:sz w:val="21"/>
      <w:szCs w:val="24"/>
    </w:rPr>
  </w:style>
  <w:style w:type="character" w:styleId="1243" w:customStyle="1">
    <w:name w:val="Para head"/>
    <w:link w:val="1065"/>
    <w:uiPriority w:val="0"/>
    <w:qFormat/>
  </w:style>
  <w:style w:type="character" w:styleId="1244" w:customStyle="1">
    <w:name w:val="Char Char31"/>
    <w:link w:val="1065"/>
    <w:uiPriority w:val="0"/>
    <w:qFormat/>
    <w:rPr>
      <w:rFonts w:ascii="Arial" w:hAnsi="Arial" w:eastAsia="幼圆"/>
      <w:b/>
      <w:bCs/>
      <w:sz w:val="44"/>
      <w:szCs w:val="44"/>
      <w:lang w:val="en-US" w:eastAsia="zh-CN" w:bidi="ar-SA"/>
    </w:rPr>
  </w:style>
  <w:style w:type="character" w:styleId="1245" w:customStyle="1">
    <w:name w:val="HTML 地址 Char2"/>
    <w:link w:val="1065"/>
    <w:uiPriority w:val="99"/>
    <w:semiHidden/>
    <w:qFormat/>
    <w:rPr>
      <w:i/>
      <w:iCs/>
      <w:sz w:val="21"/>
      <w:szCs w:val="24"/>
    </w:rPr>
  </w:style>
  <w:style w:type="character" w:styleId="1246" w:customStyle="1">
    <w:name w:val="页码1"/>
    <w:link w:val="1079"/>
    <w:uiPriority w:val="0"/>
    <w:qFormat/>
    <w:rPr>
      <w:rFonts w:ascii="Times New Roman" w:hAnsi="Times New Roman" w:eastAsia="宋体" w:cs="Times New Roman"/>
      <w:lang w:val="en-US" w:eastAsia="zh-CN" w:bidi="ar-SA"/>
    </w:rPr>
  </w:style>
  <w:style w:type="character" w:styleId="1247" w:customStyle="1">
    <w:name w:val="Plain Text Char"/>
    <w:link w:val="1065"/>
    <w:uiPriority w:val="99"/>
    <w:qFormat/>
    <w:rPr>
      <w:rFonts w:ascii="宋体" w:hAnsi="Courier New"/>
      <w:sz w:val="21"/>
    </w:rPr>
  </w:style>
  <w:style w:type="character" w:styleId="1248" w:customStyle="1">
    <w:name w:val="Heading 4 Char"/>
    <w:link w:val="1133"/>
    <w:uiPriority w:val="9"/>
    <w:qFormat/>
    <w:rPr>
      <w:rFonts w:ascii="Arial" w:hAnsi="Arial" w:eastAsia="Arial" w:cs="Arial"/>
      <w:b/>
      <w:bCs/>
      <w:sz w:val="26"/>
      <w:szCs w:val="26"/>
    </w:rPr>
  </w:style>
  <w:style w:type="character" w:styleId="1249" w:customStyle="1">
    <w:name w:val="font21"/>
    <w:link w:val="1065"/>
    <w:uiPriority w:val="99"/>
    <w:qFormat/>
    <w:rPr>
      <w:rFonts w:ascii="仿宋_GB2312" w:eastAsia="仿宋_GB2312" w:cs="仿宋_GB2312"/>
      <w:b/>
      <w:color w:val="000000"/>
      <w:sz w:val="24"/>
      <w:szCs w:val="24"/>
      <w:u w:val="none"/>
    </w:rPr>
  </w:style>
  <w:style w:type="character" w:styleId="1250" w:customStyle="1">
    <w:name w:val="明显参考1"/>
    <w:link w:val="1065"/>
    <w:uiPriority w:val="0"/>
    <w:qFormat/>
    <w:rPr>
      <w:b/>
      <w:bCs/>
      <w:smallCaps/>
      <w:color w:val="c0504d"/>
      <w:spacing w:val="5"/>
      <w:u w:val="single"/>
    </w:rPr>
  </w:style>
  <w:style w:type="character" w:styleId="1251" w:customStyle="1">
    <w:name w:val="日期 字符"/>
    <w:link w:val="1065"/>
    <w:uiPriority w:val="0"/>
    <w:qFormat/>
    <w:rPr>
      <w:sz w:val="20"/>
    </w:rPr>
  </w:style>
  <w:style w:type="character" w:styleId="1252" w:customStyle="1">
    <w:name w:val="HTML 地址 Char"/>
    <w:link w:val="1253"/>
    <w:uiPriority w:val="0"/>
    <w:qFormat/>
    <w:rPr>
      <w:rFonts w:ascii="宋体"/>
      <w:i/>
      <w:iCs/>
      <w:sz w:val="21"/>
      <w:szCs w:val="21"/>
    </w:rPr>
  </w:style>
  <w:style w:type="paragraph" w:styleId="1253" w:customStyle="1">
    <w:name w:val="HTML 地址1"/>
    <w:basedOn w:val="1065"/>
    <w:link w:val="1252"/>
    <w:uiPriority w:val="0"/>
    <w:qFormat/>
    <w:rPr>
      <w:rFonts w:ascii="宋体"/>
      <w:i/>
      <w:iCs/>
      <w:sz w:val="20"/>
      <w:szCs w:val="21"/>
    </w:rPr>
  </w:style>
  <w:style w:type="character" w:styleId="1254" w:customStyle="1">
    <w:name w:val="HTML 地址 Char1"/>
    <w:link w:val="1065"/>
    <w:uiPriority w:val="0"/>
    <w:qFormat/>
    <w:rPr>
      <w:i/>
      <w:iCs/>
      <w:sz w:val="21"/>
      <w:szCs w:val="21"/>
    </w:rPr>
  </w:style>
  <w:style w:type="character" w:styleId="1255" w:customStyle="1">
    <w:name w:val="文档结构图 Char1"/>
    <w:link w:val="1065"/>
    <w:uiPriority w:val="99"/>
    <w:semiHidden/>
    <w:qFormat/>
    <w:rPr>
      <w:rFonts w:ascii="宋体"/>
      <w:sz w:val="18"/>
      <w:szCs w:val="18"/>
    </w:rPr>
  </w:style>
  <w:style w:type="character" w:styleId="1256" w:customStyle="1">
    <w:name w:val="Header Char"/>
    <w:link w:val="1257"/>
    <w:uiPriority w:val="99"/>
    <w:qFormat/>
  </w:style>
  <w:style w:type="paragraph" w:styleId="1257" w:customStyle="1">
    <w:name w:val="页眉1"/>
    <w:basedOn w:val="1065"/>
    <w:link w:val="1256"/>
    <w:uiPriority w:val="0"/>
    <w:qFormat/>
    <w:pPr>
      <w:jc w:val="center"/>
      <w:tabs>
        <w:tab w:val="center" w:pos="4153" w:leader="none"/>
        <w:tab w:val="right" w:pos="8306" w:leader="none"/>
      </w:tabs>
      <w:pBdr>
        <w:bottom w:val="single" w:color="000000" w:sz="6" w:space="1"/>
      </w:pBdr>
    </w:pPr>
    <w:rPr>
      <w:sz w:val="18"/>
      <w:szCs w:val="18"/>
    </w:rPr>
  </w:style>
  <w:style w:type="character" w:styleId="1258" w:customStyle="1">
    <w:name w:val="表头 Char"/>
    <w:link w:val="1259"/>
    <w:uiPriority w:val="0"/>
    <w:qFormat/>
    <w:rPr>
      <w:rFonts w:eastAsia="黑体"/>
      <w:spacing w:val="-10"/>
    </w:rPr>
  </w:style>
  <w:style w:type="paragraph" w:styleId="1259" w:customStyle="1">
    <w:name w:val="表头"/>
    <w:basedOn w:val="1065"/>
    <w:link w:val="1258"/>
    <w:uiPriority w:val="0"/>
    <w:qFormat/>
    <w:pPr>
      <w:jc w:val="center"/>
      <w:spacing w:line="320" w:lineRule="atLeast"/>
    </w:pPr>
    <w:rPr>
      <w:rFonts w:eastAsia="黑体"/>
      <w:spacing w:val="-10"/>
      <w:sz w:val="20"/>
      <w:szCs w:val="20"/>
    </w:rPr>
  </w:style>
  <w:style w:type="character" w:styleId="1260" w:customStyle="1">
    <w:name w:val="正文首行缩进 2 Char"/>
    <w:link w:val="1126"/>
    <w:uiPriority w:val="99"/>
    <w:qFormat/>
    <w:rPr>
      <w:rFonts w:ascii="宋体" w:hAnsi="宋体"/>
      <w:sz w:val="21"/>
      <w:szCs w:val="24"/>
      <w:lang w:val="en-US" w:eastAsia="zh-CN"/>
    </w:rPr>
  </w:style>
  <w:style w:type="character" w:styleId="1261" w:customStyle="1">
    <w:name w:val="HTML 预设格式 Char"/>
    <w:link w:val="1262"/>
    <w:uiPriority w:val="99"/>
    <w:qFormat/>
    <w:rPr>
      <w:rFonts w:ascii="宋体" w:hAnsi="宋体"/>
      <w:sz w:val="24"/>
      <w:szCs w:val="24"/>
    </w:rPr>
  </w:style>
  <w:style w:type="paragraph" w:styleId="1262" w:customStyle="1">
    <w:name w:val="HTML 预设格式1"/>
    <w:basedOn w:val="1065"/>
    <w:link w:val="126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63" w:customStyle="1">
    <w:name w:val="普通正文 Char"/>
    <w:link w:val="1264"/>
    <w:uiPriority w:val="0"/>
    <w:qFormat/>
    <w:rPr>
      <w:rFonts w:ascii="Arial" w:hAnsi="Arial"/>
      <w:sz w:val="24"/>
      <w:szCs w:val="24"/>
    </w:rPr>
  </w:style>
  <w:style w:type="paragraph" w:styleId="1264" w:customStyle="1">
    <w:name w:val="普通正文"/>
    <w:basedOn w:val="1065"/>
    <w:link w:val="1263"/>
    <w:uiPriority w:val="0"/>
    <w:qFormat/>
    <w:pPr>
      <w:ind w:firstLine="480"/>
      <w:jc w:val="left"/>
      <w:spacing w:before="120" w:after="120" w:line="360" w:lineRule="auto"/>
    </w:pPr>
    <w:rPr>
      <w:rFonts w:ascii="Arial" w:hAnsi="Arial"/>
      <w:sz w:val="24"/>
    </w:rPr>
  </w:style>
  <w:style w:type="character" w:styleId="1265" w:customStyle="1">
    <w:name w:val="标题 字符"/>
    <w:link w:val="1065"/>
    <w:uiPriority w:val="0"/>
    <w:qFormat/>
    <w:rPr>
      <w:sz w:val="20"/>
    </w:rPr>
  </w:style>
  <w:style w:type="character" w:styleId="1266" w:customStyle="1">
    <w:name w:val="正文文本缩进 3 Char1"/>
    <w:link w:val="1065"/>
    <w:uiPriority w:val="99"/>
    <w:semiHidden/>
    <w:qFormat/>
    <w:rPr>
      <w:sz w:val="16"/>
      <w:szCs w:val="16"/>
    </w:rPr>
  </w:style>
  <w:style w:type="character" w:styleId="1267" w:customStyle="1">
    <w:name w:val="尾注文本 Char"/>
    <w:link w:val="1268"/>
    <w:uiPriority w:val="0"/>
    <w:qFormat/>
    <w:rPr>
      <w:sz w:val="20"/>
    </w:rPr>
  </w:style>
  <w:style w:type="paragraph" w:styleId="1268" w:customStyle="1">
    <w:name w:val="尾注文本1"/>
    <w:basedOn w:val="1065"/>
    <w:link w:val="1267"/>
    <w:uiPriority w:val="0"/>
    <w:unhideWhenUsed/>
    <w:qFormat/>
    <w:rPr>
      <w:sz w:val="20"/>
    </w:rPr>
  </w:style>
  <w:style w:type="character" w:styleId="1269" w:customStyle="1">
    <w:name w:val="美标题3 Char Char"/>
    <w:link w:val="1270"/>
    <w:uiPriority w:val="0"/>
    <w:qFormat/>
    <w:rPr>
      <w:rFonts w:ascii="宋体" w:hAnsi="宋体"/>
      <w:b/>
    </w:rPr>
  </w:style>
  <w:style w:type="paragraph" w:styleId="1270" w:customStyle="1">
    <w:name w:val="美标题3"/>
    <w:basedOn w:val="1065"/>
    <w:link w:val="1269"/>
    <w:uiPriority w:val="0"/>
    <w:qFormat/>
    <w:pPr>
      <w:spacing w:line="360" w:lineRule="auto"/>
    </w:pPr>
    <w:rPr>
      <w:rFonts w:ascii="宋体" w:hAnsi="宋体"/>
      <w:b/>
      <w:sz w:val="20"/>
      <w:szCs w:val="20"/>
    </w:rPr>
  </w:style>
  <w:style w:type="character" w:styleId="1271" w:customStyle="1">
    <w:name w:val="Heading 3 Char"/>
    <w:link w:val="1272"/>
    <w:uiPriority w:val="9"/>
    <w:qFormat/>
    <w:rPr>
      <w:rFonts w:ascii="Arial" w:hAnsi="Arial" w:eastAsia="Arial" w:cs="Arial"/>
      <w:sz w:val="30"/>
      <w:szCs w:val="30"/>
    </w:rPr>
  </w:style>
  <w:style w:type="paragraph" w:styleId="1272" w:customStyle="1">
    <w:name w:val="标题 31"/>
    <w:basedOn w:val="1079"/>
    <w:next w:val="1079"/>
    <w:link w:val="1271"/>
    <w:uiPriority w:val="9"/>
    <w:unhideWhenUsed/>
    <w:qFormat/>
    <w:pPr>
      <w:keepLines/>
      <w:keepNext/>
      <w:spacing w:before="320" w:after="200"/>
      <w:outlineLvl w:val="2"/>
    </w:pPr>
    <w:rPr>
      <w:rFonts w:ascii="Arial" w:hAnsi="Arial" w:eastAsia="Arial" w:cs="Arial"/>
      <w:sz w:val="30"/>
      <w:szCs w:val="30"/>
    </w:rPr>
  </w:style>
  <w:style w:type="character" w:styleId="1273" w:customStyle="1">
    <w:name w:val="标题2 Char Char"/>
    <w:link w:val="1274"/>
    <w:uiPriority w:val="0"/>
    <w:qFormat/>
    <w:rPr>
      <w:rFonts w:eastAsia="方正楷体_GBK"/>
      <w:sz w:val="32"/>
    </w:rPr>
  </w:style>
  <w:style w:type="paragraph" w:styleId="1274" w:customStyle="1">
    <w:name w:val="标题2"/>
    <w:basedOn w:val="1065"/>
    <w:next w:val="1065"/>
    <w:link w:val="1273"/>
    <w:uiPriority w:val="0"/>
    <w:qFormat/>
    <w:pPr>
      <w:jc w:val="center"/>
    </w:pPr>
    <w:rPr>
      <w:rFonts w:eastAsia="方正楷体_GBK"/>
      <w:sz w:val="32"/>
      <w:szCs w:val="20"/>
    </w:rPr>
  </w:style>
  <w:style w:type="character" w:styleId="1275" w:customStyle="1">
    <w:name w:val="正文文本缩进 2 Char1"/>
    <w:link w:val="1065"/>
    <w:uiPriority w:val="99"/>
    <w:semiHidden/>
    <w:qFormat/>
    <w:rPr>
      <w:sz w:val="21"/>
      <w:szCs w:val="24"/>
    </w:rPr>
  </w:style>
  <w:style w:type="character" w:styleId="1276" w:customStyle="1">
    <w:name w:val="Endnote Text Char"/>
    <w:link w:val="1065"/>
    <w:uiPriority w:val="99"/>
    <w:qFormat/>
    <w:rPr>
      <w:sz w:val="20"/>
    </w:rPr>
  </w:style>
  <w:style w:type="character" w:styleId="1277" w:customStyle="1">
    <w:name w:val="正文文本 (9)_"/>
    <w:link w:val="1278"/>
    <w:uiPriority w:val="0"/>
    <w:qFormat/>
    <w:rPr>
      <w:rFonts w:ascii="MingLiU" w:hAnsi="MingLiU" w:eastAsia="MingLiU"/>
      <w:spacing w:val="20"/>
      <w:sz w:val="16"/>
      <w:szCs w:val="16"/>
      <w:shd w:val="clear" w:color="auto" w:fill="ffffff"/>
    </w:rPr>
  </w:style>
  <w:style w:type="paragraph" w:styleId="1278" w:customStyle="1">
    <w:name w:val="正文文本 (9)3"/>
    <w:basedOn w:val="1065"/>
    <w:link w:val="1277"/>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279" w:customStyle="1">
    <w:name w:val="不明显强调1"/>
    <w:link w:val="1065"/>
    <w:uiPriority w:val="0"/>
    <w:qFormat/>
    <w:rPr>
      <w:i/>
      <w:color w:val="000000"/>
      <w:sz w:val="21"/>
    </w:rPr>
  </w:style>
  <w:style w:type="character" w:styleId="1280" w:customStyle="1">
    <w:name w:val="日期 Char"/>
    <w:link w:val="1281"/>
    <w:uiPriority w:val="99"/>
    <w:qFormat/>
    <w:rPr>
      <w:sz w:val="24"/>
      <w:szCs w:val="24"/>
    </w:rPr>
  </w:style>
  <w:style w:type="paragraph" w:styleId="1281" w:customStyle="1">
    <w:name w:val="日期1"/>
    <w:basedOn w:val="1065"/>
    <w:next w:val="1065"/>
    <w:link w:val="1280"/>
    <w:uiPriority w:val="99"/>
    <w:qFormat/>
    <w:rPr>
      <w:sz w:val="24"/>
    </w:rPr>
  </w:style>
  <w:style w:type="character" w:styleId="1282" w:customStyle="1">
    <w:name w:val="Heading 6 Char"/>
    <w:link w:val="1283"/>
    <w:uiPriority w:val="9"/>
    <w:qFormat/>
    <w:rPr>
      <w:rFonts w:ascii="Arial" w:hAnsi="Arial" w:eastAsia="Arial" w:cs="Arial"/>
      <w:b/>
      <w:bCs/>
      <w:sz w:val="22"/>
      <w:szCs w:val="22"/>
    </w:rPr>
  </w:style>
  <w:style w:type="paragraph" w:styleId="1283" w:customStyle="1">
    <w:name w:val="标题 61"/>
    <w:basedOn w:val="1065"/>
    <w:next w:val="1065"/>
    <w:link w:val="1282"/>
    <w:uiPriority w:val="9"/>
    <w:unhideWhenUsed/>
    <w:qFormat/>
    <w:pPr>
      <w:keepLines/>
      <w:keepNext/>
      <w:spacing w:before="320" w:after="200"/>
      <w:outlineLvl w:val="5"/>
    </w:pPr>
    <w:rPr>
      <w:rFonts w:ascii="Arial" w:hAnsi="Arial" w:eastAsia="Arial" w:cs="Arial"/>
      <w:b/>
      <w:bCs/>
      <w:sz w:val="22"/>
      <w:szCs w:val="22"/>
    </w:rPr>
  </w:style>
  <w:style w:type="character" w:styleId="1284" w:customStyle="1">
    <w:name w:val="fontstyle01"/>
    <w:link w:val="1065"/>
    <w:uiPriority w:val="0"/>
    <w:qFormat/>
    <w:rPr>
      <w:rFonts w:hint="eastAsia" w:ascii="宋体" w:hAnsi="宋体" w:eastAsia="宋体"/>
      <w:color w:val="000000"/>
      <w:sz w:val="24"/>
      <w:szCs w:val="24"/>
    </w:rPr>
  </w:style>
  <w:style w:type="character" w:styleId="1285" w:customStyle="1">
    <w:name w:val="超链接1"/>
    <w:link w:val="1078"/>
    <w:uiPriority w:val="0"/>
    <w:qFormat/>
    <w:rPr>
      <w:rFonts w:ascii="Times New Roman" w:hAnsi="Times New Roman" w:eastAsia="宋体"/>
      <w:sz w:val="21"/>
      <w:szCs w:val="24"/>
      <w:lang w:val="en-US" w:eastAsia="zh-CN" w:bidi="ar-SA"/>
    </w:rPr>
  </w:style>
  <w:style w:type="character" w:styleId="1286" w:customStyle="1">
    <w:name w:val="章标题 Char"/>
    <w:link w:val="1085"/>
    <w:uiPriority w:val="0"/>
    <w:qFormat/>
    <w:rPr>
      <w:rFonts w:ascii="黑体" w:eastAsia="黑体"/>
      <w:sz w:val="21"/>
      <w:szCs w:val="22"/>
    </w:rPr>
  </w:style>
  <w:style w:type="character" w:styleId="1287" w:customStyle="1">
    <w:name w:val="副标题 Char"/>
    <w:link w:val="1288"/>
    <w:uiPriority w:val="11"/>
    <w:qFormat/>
    <w:rPr>
      <w:sz w:val="24"/>
      <w:szCs w:val="24"/>
    </w:rPr>
  </w:style>
  <w:style w:type="paragraph" w:styleId="1288" w:customStyle="1">
    <w:name w:val="副标题1"/>
    <w:basedOn w:val="1065"/>
    <w:next w:val="1065"/>
    <w:link w:val="1287"/>
    <w:uiPriority w:val="11"/>
    <w:qFormat/>
    <w:pPr>
      <w:spacing w:before="200" w:after="200"/>
    </w:pPr>
    <w:rPr>
      <w:sz w:val="24"/>
    </w:rPr>
  </w:style>
  <w:style w:type="character" w:styleId="1289" w:customStyle="1">
    <w:name w:val="Char Char29"/>
    <w:link w:val="1065"/>
    <w:uiPriority w:val="0"/>
    <w:qFormat/>
    <w:rPr>
      <w:rFonts w:ascii="Arial" w:hAnsi="Arial" w:eastAsia="黑体"/>
      <w:b/>
      <w:bCs/>
      <w:sz w:val="28"/>
      <w:szCs w:val="28"/>
      <w:lang w:val="en-US" w:eastAsia="zh-CN" w:bidi="ar-SA"/>
    </w:rPr>
  </w:style>
  <w:style w:type="character" w:styleId="1290" w:customStyle="1">
    <w:name w:val="font131"/>
    <w:link w:val="1065"/>
    <w:uiPriority w:val="99"/>
    <w:qFormat/>
    <w:rPr>
      <w:rFonts w:ascii="Tahoma" w:hAnsi="Tahoma" w:cs="Tahoma"/>
      <w:color w:val="333333"/>
      <w:sz w:val="20"/>
      <w:szCs w:val="20"/>
      <w:u w:val="none"/>
    </w:rPr>
  </w:style>
  <w:style w:type="character" w:styleId="1291" w:customStyle="1">
    <w:name w:val="纯文本 Char1"/>
    <w:link w:val="1065"/>
    <w:uiPriority w:val="0"/>
    <w:semiHidden/>
    <w:qFormat/>
    <w:rPr>
      <w:rFonts w:ascii="宋体" w:hAnsi="Courier New" w:cs="Courier New"/>
      <w:sz w:val="21"/>
      <w:szCs w:val="21"/>
    </w:rPr>
  </w:style>
  <w:style w:type="character" w:styleId="1292" w:customStyle="1">
    <w:name w:val="缺省文本 Char"/>
    <w:link w:val="1293"/>
    <w:uiPriority w:val="0"/>
    <w:qFormat/>
    <w:rPr>
      <w:rFonts w:ascii="Arial" w:hAnsi="Arial"/>
      <w:sz w:val="24"/>
      <w:szCs w:val="21"/>
    </w:rPr>
  </w:style>
  <w:style w:type="paragraph" w:styleId="1293" w:customStyle="1">
    <w:name w:val="缺省文本"/>
    <w:basedOn w:val="1065"/>
    <w:link w:val="1292"/>
    <w:uiPriority w:val="0"/>
    <w:qFormat/>
    <w:pPr>
      <w:jc w:val="left"/>
      <w:spacing w:line="360" w:lineRule="auto"/>
    </w:pPr>
    <w:rPr>
      <w:rFonts w:ascii="Arial" w:hAnsi="Arial"/>
      <w:sz w:val="24"/>
      <w:szCs w:val="21"/>
    </w:rPr>
  </w:style>
  <w:style w:type="character" w:styleId="1294" w:customStyle="1">
    <w:name w:val="正文文本 3 Char"/>
    <w:link w:val="1295"/>
    <w:uiPriority w:val="0"/>
    <w:qFormat/>
    <w:rPr>
      <w:rFonts w:ascii="仿宋_GB2312" w:hAnsi="Arial" w:eastAsia="仿宋_GB2312"/>
      <w:sz w:val="32"/>
      <w:szCs w:val="32"/>
    </w:rPr>
  </w:style>
  <w:style w:type="paragraph" w:styleId="1295" w:customStyle="1">
    <w:name w:val="正文文本 31"/>
    <w:basedOn w:val="1065"/>
    <w:link w:val="1294"/>
    <w:uiPriority w:val="0"/>
    <w:qFormat/>
    <w:rPr>
      <w:rFonts w:ascii="仿宋_GB2312" w:hAnsi="Arial" w:eastAsia="仿宋_GB2312"/>
      <w:sz w:val="32"/>
      <w:szCs w:val="32"/>
    </w:rPr>
  </w:style>
  <w:style w:type="character" w:styleId="1296" w:customStyle="1">
    <w:name w:val="font81"/>
    <w:link w:val="1065"/>
    <w:uiPriority w:val="99"/>
    <w:qFormat/>
    <w:rPr>
      <w:rFonts w:ascii="仿宋_GB2312" w:eastAsia="仿宋_GB2312" w:cs="仿宋_GB2312"/>
      <w:b/>
      <w:color w:val="000000"/>
      <w:sz w:val="24"/>
      <w:szCs w:val="24"/>
      <w:u w:val="none"/>
    </w:rPr>
  </w:style>
  <w:style w:type="character" w:styleId="1297" w:customStyle="1">
    <w:name w:val="正文文本 Char1"/>
    <w:link w:val="1227"/>
    <w:uiPriority w:val="0"/>
    <w:qFormat/>
    <w:rPr>
      <w:sz w:val="21"/>
      <w:szCs w:val="24"/>
    </w:rPr>
  </w:style>
  <w:style w:type="character" w:styleId="1298" w:customStyle="1">
    <w:name w:val="Footnote Text Char"/>
    <w:link w:val="1065"/>
    <w:uiPriority w:val="99"/>
    <w:qFormat/>
    <w:rPr>
      <w:sz w:val="18"/>
    </w:rPr>
  </w:style>
  <w:style w:type="character" w:styleId="1299" w:customStyle="1">
    <w:name w:val="Char Char17"/>
    <w:link w:val="1065"/>
    <w:uiPriority w:val="0"/>
    <w:qFormat/>
    <w:rPr>
      <w:rFonts w:eastAsia="宋体"/>
      <w:sz w:val="18"/>
      <w:szCs w:val="18"/>
      <w:lang w:bidi="ar-SA"/>
    </w:rPr>
  </w:style>
  <w:style w:type="character" w:styleId="1300" w:customStyle="1">
    <w:name w:val="正文文本 3 字符"/>
    <w:link w:val="1065"/>
    <w:uiPriority w:val="0"/>
    <w:qFormat/>
    <w:rPr>
      <w:sz w:val="20"/>
    </w:rPr>
  </w:style>
  <w:style w:type="character" w:styleId="1301" w:customStyle="1">
    <w:name w:val="二级条标题 Char"/>
    <w:link w:val="1202"/>
    <w:uiPriority w:val="0"/>
    <w:qFormat/>
    <w:rPr>
      <w:rFonts w:ascii="黑体" w:hAnsi="宋体" w:eastAsia="黑体"/>
    </w:rPr>
  </w:style>
  <w:style w:type="character" w:styleId="1302" w:customStyle="1">
    <w:name w:val="三级条标题 Char"/>
    <w:link w:val="1303"/>
    <w:uiPriority w:val="0"/>
    <w:qFormat/>
    <w:rPr>
      <w:rFonts w:ascii="黑体" w:hAnsi="宋体" w:eastAsia="黑体"/>
    </w:rPr>
  </w:style>
  <w:style w:type="paragraph" w:styleId="1303" w:customStyle="1">
    <w:name w:val="三级条标题"/>
    <w:basedOn w:val="1202"/>
    <w:next w:val="1086"/>
    <w:link w:val="1302"/>
    <w:uiPriority w:val="0"/>
    <w:qFormat/>
    <w:pPr>
      <w:outlineLvl w:val="4"/>
    </w:pPr>
  </w:style>
  <w:style w:type="character" w:styleId="1304" w:customStyle="1">
    <w:name w:val="Table Heading Char"/>
    <w:link w:val="1305"/>
    <w:uiPriority w:val="0"/>
    <w:qFormat/>
    <w:rPr>
      <w:rFonts w:ascii="Arial" w:hAnsi="Arial" w:eastAsia="黑体"/>
      <w:sz w:val="18"/>
      <w:szCs w:val="22"/>
      <w:lang w:eastAsia="en-US"/>
    </w:rPr>
  </w:style>
  <w:style w:type="paragraph" w:styleId="1305" w:customStyle="1">
    <w:name w:val="Table Heading"/>
    <w:link w:val="1304"/>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306" w:customStyle="1">
    <w:name w:val="明显强调1"/>
    <w:link w:val="1065"/>
    <w:uiPriority w:val="0"/>
    <w:qFormat/>
    <w:rPr>
      <w:i/>
      <w:color w:val="000000"/>
      <w:sz w:val="21"/>
    </w:rPr>
  </w:style>
  <w:style w:type="character" w:styleId="1307" w:customStyle="1">
    <w:name w:val="Plain Text Char1"/>
    <w:link w:val="1065"/>
    <w:uiPriority w:val="99"/>
    <w:semiHidden/>
    <w:qFormat/>
    <w:rPr>
      <w:rFonts w:ascii="宋体" w:hAnsi="Courier New" w:cs="Courier New"/>
      <w:sz w:val="21"/>
      <w:szCs w:val="21"/>
    </w:rPr>
  </w:style>
  <w:style w:type="character" w:styleId="1308" w:customStyle="1">
    <w:name w:val="页眉 Char"/>
    <w:link w:val="1309"/>
    <w:uiPriority w:val="99"/>
    <w:qFormat/>
    <w:rPr>
      <w:sz w:val="18"/>
      <w:szCs w:val="18"/>
    </w:rPr>
  </w:style>
  <w:style w:type="paragraph" w:styleId="1309" w:customStyle="1">
    <w:name w:val="页眉11"/>
    <w:basedOn w:val="1065"/>
    <w:link w:val="130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310" w:customStyle="1">
    <w:name w:val="Item List Char"/>
    <w:link w:val="1311"/>
    <w:uiPriority w:val="0"/>
    <w:qFormat/>
    <w:rPr>
      <w:rFonts w:eastAsia="Times New Roman" w:cs="Arial"/>
      <w:sz w:val="21"/>
      <w:szCs w:val="21"/>
    </w:rPr>
  </w:style>
  <w:style w:type="paragraph" w:styleId="1311" w:customStyle="1">
    <w:name w:val="Item List"/>
    <w:link w:val="1310"/>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312" w:customStyle="1">
    <w:name w:val="列表段落 字符"/>
    <w:link w:val="1313"/>
    <w:uiPriority w:val="0"/>
    <w:qFormat/>
    <w:rPr>
      <w:sz w:val="21"/>
      <w:szCs w:val="24"/>
      <w:lang w:val="en-US" w:eastAsia="zh-CN"/>
    </w:rPr>
  </w:style>
  <w:style w:type="paragraph" w:styleId="1313" w:customStyle="1">
    <w:name w:val="_Style 34"/>
    <w:basedOn w:val="1065"/>
    <w:next w:val="1314"/>
    <w:link w:val="1312"/>
    <w:uiPriority w:val="0"/>
    <w:qFormat/>
    <w:pPr>
      <w:ind w:firstLine="420"/>
      <w:spacing w:line="274" w:lineRule="auto"/>
    </w:pPr>
  </w:style>
  <w:style w:type="paragraph" w:styleId="1314" w:customStyle="1">
    <w:name w:val="列出段落"/>
    <w:basedOn w:val="1065"/>
    <w:link w:val="1399"/>
    <w:uiPriority w:val="0"/>
    <w:qFormat/>
    <w:pPr>
      <w:contextualSpacing/>
      <w:ind w:left="720"/>
    </w:pPr>
  </w:style>
  <w:style w:type="character" w:styleId="1315" w:customStyle="1">
    <w:name w:val="NormalCharacter11"/>
    <w:link w:val="1065"/>
    <w:uiPriority w:val="0"/>
    <w:semiHidden/>
    <w:qFormat/>
    <w:rPr>
      <w:rFonts w:ascii="Times New Roman" w:hAnsi="Times New Roman" w:eastAsia="宋体" w:cs="Times New Roman"/>
      <w:sz w:val="21"/>
      <w:szCs w:val="24"/>
    </w:rPr>
  </w:style>
  <w:style w:type="character" w:styleId="1316" w:customStyle="1">
    <w:name w:val="正文缩进 字符"/>
    <w:link w:val="1065"/>
    <w:uiPriority w:val="0"/>
    <w:qFormat/>
    <w:rPr>
      <w:sz w:val="20"/>
    </w:rPr>
  </w:style>
  <w:style w:type="character" w:styleId="1317" w:customStyle="1">
    <w:name w:val="纯文本 字符"/>
    <w:link w:val="1065"/>
    <w:uiPriority w:val="0"/>
    <w:qFormat/>
    <w:rPr>
      <w:sz w:val="20"/>
    </w:rPr>
  </w:style>
  <w:style w:type="character" w:styleId="1318" w:customStyle="1">
    <w:name w:val="标题 1 字符"/>
    <w:link w:val="1065"/>
    <w:uiPriority w:val="0"/>
    <w:qFormat/>
    <w:rPr>
      <w:b/>
      <w:sz w:val="20"/>
    </w:rPr>
  </w:style>
  <w:style w:type="character" w:styleId="1319" w:customStyle="1">
    <w:name w:val="日期 Char1"/>
    <w:link w:val="1065"/>
    <w:uiPriority w:val="99"/>
    <w:semiHidden/>
    <w:qFormat/>
    <w:rPr>
      <w:sz w:val="21"/>
      <w:szCs w:val="24"/>
    </w:rPr>
  </w:style>
  <w:style w:type="character" w:styleId="1320" w:customStyle="1">
    <w:name w:val="书籍标题1"/>
    <w:link w:val="1065"/>
    <w:uiPriority w:val="0"/>
    <w:qFormat/>
    <w:rPr>
      <w:b/>
      <w:i/>
      <w:sz w:val="21"/>
    </w:rPr>
  </w:style>
  <w:style w:type="character" w:styleId="1321" w:customStyle="1">
    <w:name w:val="标题 1 Char"/>
    <w:link w:val="1151"/>
    <w:uiPriority w:val="99"/>
    <w:qFormat/>
    <w:rPr>
      <w:rFonts w:eastAsia="方正仿宋_GBK"/>
      <w:b/>
      <w:sz w:val="44"/>
    </w:rPr>
  </w:style>
  <w:style w:type="character" w:styleId="1322" w:customStyle="1">
    <w:name w:val="正文文本 2 Char"/>
    <w:link w:val="1323"/>
    <w:uiPriority w:val="0"/>
    <w:qFormat/>
    <w:rPr>
      <w:rFonts w:ascii="楷体_GB2312" w:eastAsia="楷体_GB2312"/>
      <w:sz w:val="28"/>
      <w:szCs w:val="28"/>
    </w:rPr>
  </w:style>
  <w:style w:type="paragraph" w:styleId="1323" w:customStyle="1">
    <w:name w:val="正文文本 21"/>
    <w:basedOn w:val="1065"/>
    <w:link w:val="1322"/>
    <w:uiPriority w:val="0"/>
    <w:qFormat/>
    <w:pPr>
      <w:jc w:val="center"/>
      <w:widowControl/>
    </w:pPr>
    <w:rPr>
      <w:rFonts w:ascii="楷体_GB2312" w:eastAsia="楷体_GB2312"/>
      <w:sz w:val="28"/>
      <w:szCs w:val="28"/>
    </w:rPr>
  </w:style>
  <w:style w:type="character" w:styleId="1324" w:customStyle="1">
    <w:name w:val="Heading 2 Char"/>
    <w:link w:val="1065"/>
    <w:uiPriority w:val="9"/>
    <w:qFormat/>
    <w:rPr>
      <w:rFonts w:ascii="Arial" w:hAnsi="Arial" w:eastAsia="Arial" w:cs="Arial"/>
      <w:sz w:val="34"/>
    </w:rPr>
  </w:style>
  <w:style w:type="character" w:styleId="1325" w:customStyle="1">
    <w:name w:val="Heading 7 Char"/>
    <w:link w:val="1326"/>
    <w:uiPriority w:val="9"/>
    <w:qFormat/>
    <w:rPr>
      <w:rFonts w:ascii="Arial" w:hAnsi="Arial" w:eastAsia="Arial" w:cs="Arial"/>
      <w:b/>
      <w:bCs/>
      <w:i/>
      <w:iCs/>
      <w:sz w:val="22"/>
      <w:szCs w:val="22"/>
    </w:rPr>
  </w:style>
  <w:style w:type="paragraph" w:styleId="1326" w:customStyle="1">
    <w:name w:val="标题 71"/>
    <w:basedOn w:val="1065"/>
    <w:next w:val="1065"/>
    <w:link w:val="1325"/>
    <w:uiPriority w:val="9"/>
    <w:unhideWhenUsed/>
    <w:qFormat/>
    <w:pPr>
      <w:keepLines/>
      <w:keepNext/>
      <w:spacing w:before="320" w:after="200"/>
      <w:outlineLvl w:val="6"/>
    </w:pPr>
    <w:rPr>
      <w:rFonts w:ascii="Arial" w:hAnsi="Arial" w:eastAsia="Arial" w:cs="Arial"/>
      <w:b/>
      <w:bCs/>
      <w:i/>
      <w:iCs/>
      <w:sz w:val="22"/>
      <w:szCs w:val="22"/>
    </w:rPr>
  </w:style>
  <w:style w:type="character" w:styleId="1327" w:customStyle="1">
    <w:name w:val="HTML 预设格式 字符"/>
    <w:link w:val="1065"/>
    <w:uiPriority w:val="0"/>
    <w:qFormat/>
    <w:rPr>
      <w:sz w:val="20"/>
    </w:rPr>
  </w:style>
  <w:style w:type="character" w:styleId="1328" w:customStyle="1">
    <w:name w:val="正文文本 (2)_"/>
    <w:link w:val="1329"/>
    <w:uiPriority w:val="0"/>
    <w:qFormat/>
    <w:rPr>
      <w:rFonts w:ascii="MingLiU" w:hAnsi="MingLiU" w:eastAsia="MingLiU"/>
      <w:spacing w:val="10"/>
      <w:sz w:val="18"/>
      <w:szCs w:val="18"/>
      <w:shd w:val="clear" w:color="auto" w:fill="ffffff"/>
    </w:rPr>
  </w:style>
  <w:style w:type="paragraph" w:styleId="1329" w:customStyle="1">
    <w:name w:val="正文文本 (2)11"/>
    <w:basedOn w:val="1065"/>
    <w:link w:val="1328"/>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330" w:customStyle="1">
    <w:name w:val="标题 2 Char"/>
    <w:link w:val="1145"/>
    <w:uiPriority w:val="99"/>
    <w:qFormat/>
    <w:rPr>
      <w:rFonts w:ascii="Cambria" w:hAnsi="Cambria"/>
      <w:b/>
      <w:bCs/>
      <w:sz w:val="32"/>
      <w:szCs w:val="32"/>
    </w:rPr>
  </w:style>
  <w:style w:type="character" w:styleId="1331" w:customStyle="1">
    <w:name w:val="font101"/>
    <w:link w:val="1065"/>
    <w:uiPriority w:val="99"/>
    <w:qFormat/>
    <w:rPr>
      <w:rFonts w:hint="eastAsia" w:ascii="宋体" w:hAnsi="宋体" w:eastAsia="宋体" w:cs="宋体"/>
      <w:b/>
      <w:color w:val="000000"/>
      <w:sz w:val="20"/>
      <w:szCs w:val="20"/>
      <w:u w:val="none"/>
    </w:rPr>
  </w:style>
  <w:style w:type="character" w:styleId="1332" w:customStyle="1">
    <w:name w:val="font51"/>
    <w:link w:val="1065"/>
    <w:uiPriority w:val="0"/>
    <w:qFormat/>
    <w:rPr>
      <w:rFonts w:hint="eastAsia" w:ascii="宋体" w:hAnsi="宋体" w:eastAsia="宋体" w:cs="宋体"/>
      <w:b/>
      <w:color w:val="000000"/>
      <w:sz w:val="36"/>
      <w:szCs w:val="36"/>
      <w:u w:val="none"/>
    </w:rPr>
  </w:style>
  <w:style w:type="character" w:styleId="1333" w:customStyle="1">
    <w:name w:val="font41"/>
    <w:link w:val="1065"/>
    <w:uiPriority w:val="0"/>
    <w:qFormat/>
    <w:rPr>
      <w:rFonts w:hint="eastAsia" w:ascii="宋体" w:hAnsi="宋体" w:eastAsia="宋体" w:cs="宋体"/>
      <w:color w:val="000000"/>
      <w:sz w:val="22"/>
      <w:szCs w:val="22"/>
      <w:u w:val="none"/>
    </w:rPr>
  </w:style>
  <w:style w:type="character" w:styleId="1334" w:customStyle="1">
    <w:name w:val="曹阿龙 Char"/>
    <w:link w:val="1335"/>
    <w:uiPriority w:val="0"/>
    <w:qFormat/>
    <w:rPr>
      <w:rFonts w:ascii="宋体" w:hAnsi="宋体" w:eastAsia="幼圆"/>
      <w:b/>
      <w:bCs/>
      <w:sz w:val="28"/>
      <w:szCs w:val="28"/>
    </w:rPr>
  </w:style>
  <w:style w:type="paragraph" w:styleId="1335" w:customStyle="1">
    <w:name w:val="曹阿龙"/>
    <w:basedOn w:val="1145"/>
    <w:link w:val="1334"/>
    <w:uiPriority w:val="0"/>
    <w:qFormat/>
    <w:pPr>
      <w:ind w:firstLine="561"/>
      <w:jc w:val="left"/>
      <w:spacing w:line="400" w:lineRule="exact"/>
    </w:pPr>
    <w:rPr>
      <w:rFonts w:ascii="宋体" w:hAnsi="宋体" w:eastAsia="幼圆"/>
      <w:sz w:val="28"/>
      <w:szCs w:val="28"/>
    </w:rPr>
  </w:style>
  <w:style w:type="character" w:styleId="1336" w:customStyle="1">
    <w:name w:val="标题 3 Char"/>
    <w:link w:val="1152"/>
    <w:uiPriority w:val="9"/>
    <w:qFormat/>
    <w:rPr>
      <w:b/>
      <w:bCs/>
      <w:sz w:val="32"/>
      <w:szCs w:val="32"/>
    </w:rPr>
  </w:style>
  <w:style w:type="character" w:styleId="1337" w:customStyle="1">
    <w:name w:val="明显引用 Char"/>
    <w:link w:val="1338"/>
    <w:uiPriority w:val="30"/>
    <w:qFormat/>
    <w:rPr>
      <w:i/>
    </w:rPr>
  </w:style>
  <w:style w:type="paragraph" w:styleId="1338" w:customStyle="1">
    <w:name w:val="明显引用"/>
    <w:basedOn w:val="1065"/>
    <w:next w:val="1065"/>
    <w:link w:val="13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39" w:customStyle="1">
    <w:name w:val="wwwww Char"/>
    <w:link w:val="1340"/>
    <w:uiPriority w:val="0"/>
    <w:qFormat/>
    <w:rPr>
      <w:rFonts w:ascii="宋体" w:hAnsi="宋体"/>
      <w:sz w:val="24"/>
      <w:szCs w:val="21"/>
    </w:rPr>
  </w:style>
  <w:style w:type="paragraph" w:styleId="1340" w:customStyle="1">
    <w:name w:val="wwwww"/>
    <w:basedOn w:val="1065"/>
    <w:link w:val="1339"/>
    <w:uiPriority w:val="0"/>
    <w:qFormat/>
    <w:pPr>
      <w:spacing w:line="400" w:lineRule="exact"/>
      <w:widowControl/>
    </w:pPr>
    <w:rPr>
      <w:rFonts w:ascii="宋体" w:hAnsi="宋体"/>
      <w:sz w:val="24"/>
      <w:szCs w:val="21"/>
    </w:rPr>
  </w:style>
  <w:style w:type="character" w:styleId="1341" w:customStyle="1">
    <w:name w:val="普通(网站) Char"/>
    <w:link w:val="1342"/>
    <w:uiPriority w:val="99"/>
    <w:qFormat/>
    <w:rPr>
      <w:rFonts w:ascii="宋体" w:hAnsi="宋体" w:cs="宋体"/>
      <w:sz w:val="24"/>
      <w:szCs w:val="24"/>
    </w:rPr>
  </w:style>
  <w:style w:type="paragraph" w:styleId="1342" w:customStyle="1">
    <w:name w:val="普通(网站)11"/>
    <w:basedOn w:val="1065"/>
    <w:link w:val="1341"/>
    <w:uiPriority w:val="0"/>
    <w:qFormat/>
    <w:pPr>
      <w:jc w:val="left"/>
      <w:spacing w:before="100" w:beforeAutospacing="1" w:after="100" w:afterAutospacing="1"/>
      <w:widowControl/>
    </w:pPr>
    <w:rPr>
      <w:rFonts w:ascii="宋体" w:hAnsi="宋体"/>
      <w:sz w:val="24"/>
    </w:rPr>
  </w:style>
  <w:style w:type="character" w:styleId="1343" w:customStyle="1">
    <w:name w:val="文档结构图 字符"/>
    <w:link w:val="1065"/>
    <w:uiPriority w:val="0"/>
    <w:semiHidden/>
    <w:qFormat/>
    <w:rPr>
      <w:sz w:val="20"/>
    </w:rPr>
  </w:style>
  <w:style w:type="character" w:styleId="1344" w:customStyle="1">
    <w:name w:val="Title Char"/>
    <w:link w:val="1065"/>
    <w:uiPriority w:val="10"/>
    <w:qFormat/>
    <w:rPr>
      <w:sz w:val="48"/>
      <w:szCs w:val="48"/>
    </w:rPr>
  </w:style>
  <w:style w:type="character" w:styleId="1345" w:customStyle="1">
    <w:name w:val="标题 5 Char"/>
    <w:link w:val="1154"/>
    <w:uiPriority w:val="99"/>
    <w:qFormat/>
    <w:rPr>
      <w:b/>
      <w:bCs/>
      <w:sz w:val="28"/>
      <w:szCs w:val="28"/>
    </w:rPr>
  </w:style>
  <w:style w:type="character" w:styleId="1346" w:customStyle="1">
    <w:name w:val="首行缩进正文 Char"/>
    <w:link w:val="1347"/>
    <w:uiPriority w:val="0"/>
    <w:qFormat/>
    <w:rPr>
      <w:rFonts w:ascii="微软雅黑" w:hAnsi="微软雅黑" w:eastAsia="微软雅黑"/>
      <w:sz w:val="24"/>
      <w:szCs w:val="24"/>
    </w:rPr>
  </w:style>
  <w:style w:type="paragraph" w:styleId="1347" w:customStyle="1">
    <w:name w:val="首行缩进正文"/>
    <w:basedOn w:val="1065"/>
    <w:link w:val="1346"/>
    <w:uiPriority w:val="0"/>
    <w:qFormat/>
    <w:pPr>
      <w:ind w:firstLine="420"/>
      <w:jc w:val="left"/>
      <w:spacing w:line="400" w:lineRule="exact"/>
      <w:widowControl/>
    </w:pPr>
    <w:rPr>
      <w:rFonts w:ascii="微软雅黑" w:hAnsi="微软雅黑" w:eastAsia="微软雅黑"/>
      <w:sz w:val="20"/>
    </w:rPr>
  </w:style>
  <w:style w:type="character" w:styleId="1348" w:customStyle="1">
    <w:name w:val="尾注文本 字符"/>
    <w:link w:val="1065"/>
    <w:uiPriority w:val="0"/>
    <w:qFormat/>
    <w:rPr>
      <w:sz w:val="20"/>
    </w:rPr>
  </w:style>
  <w:style w:type="character" w:styleId="1349" w:customStyle="1">
    <w:name w:val="正文文本缩进 Char2"/>
    <w:link w:val="1065"/>
    <w:uiPriority w:val="99"/>
    <w:semiHidden/>
    <w:qFormat/>
    <w:rPr>
      <w:sz w:val="21"/>
      <w:szCs w:val="24"/>
    </w:rPr>
  </w:style>
  <w:style w:type="character" w:styleId="1350" w:customStyle="1">
    <w:name w:val="Heading 5 Char"/>
    <w:link w:val="1065"/>
    <w:uiPriority w:val="9"/>
    <w:qFormat/>
    <w:rPr>
      <w:rFonts w:ascii="Arial" w:hAnsi="Arial" w:eastAsia="Arial" w:cs="Arial"/>
      <w:b/>
      <w:bCs/>
      <w:sz w:val="24"/>
      <w:szCs w:val="24"/>
    </w:rPr>
  </w:style>
  <w:style w:type="character" w:styleId="1351" w:customStyle="1">
    <w:name w:val="表蕊 Char1"/>
    <w:link w:val="1352"/>
    <w:uiPriority w:val="0"/>
    <w:qFormat/>
    <w:rPr>
      <w:rFonts w:eastAsia="楷体_GB2312"/>
      <w:spacing w:val="-10"/>
    </w:rPr>
  </w:style>
  <w:style w:type="paragraph" w:styleId="1352" w:customStyle="1">
    <w:name w:val="表蕊"/>
    <w:basedOn w:val="1065"/>
    <w:link w:val="1351"/>
    <w:uiPriority w:val="0"/>
    <w:qFormat/>
    <w:pPr>
      <w:jc w:val="left"/>
      <w:spacing w:line="320" w:lineRule="atLeast"/>
    </w:pPr>
    <w:rPr>
      <w:rFonts w:eastAsia="楷体_GB2312"/>
      <w:spacing w:val="-10"/>
      <w:sz w:val="20"/>
      <w:szCs w:val="20"/>
    </w:rPr>
  </w:style>
  <w:style w:type="character" w:styleId="1353" w:customStyle="1">
    <w:name w:val="标题 6 Char"/>
    <w:link w:val="1155"/>
    <w:uiPriority w:val="0"/>
    <w:qFormat/>
    <w:rPr>
      <w:rFonts w:ascii="Arial" w:hAnsi="Arial" w:eastAsia="黑体"/>
      <w:b/>
      <w:bCs/>
      <w:sz w:val="24"/>
      <w:szCs w:val="24"/>
      <w:lang w:val="zh-CN" w:eastAsia="zh-CN"/>
    </w:rPr>
  </w:style>
  <w:style w:type="character" w:styleId="1354" w:customStyle="1">
    <w:name w:val="font31"/>
    <w:link w:val="1065"/>
    <w:uiPriority w:val="0"/>
    <w:qFormat/>
    <w:rPr>
      <w:rFonts w:ascii="Calibri" w:hAnsi="Calibri" w:eastAsia="宋体" w:cs="Calibri"/>
      <w:color w:val="000000"/>
      <w:sz w:val="22"/>
      <w:szCs w:val="22"/>
      <w:u w:val="none"/>
    </w:rPr>
  </w:style>
  <w:style w:type="character" w:styleId="1355" w:customStyle="1">
    <w:name w:val="Heading 8 Char"/>
    <w:link w:val="1356"/>
    <w:uiPriority w:val="9"/>
    <w:qFormat/>
    <w:rPr>
      <w:rFonts w:ascii="Arial" w:hAnsi="Arial" w:eastAsia="Arial" w:cs="Arial"/>
      <w:i/>
      <w:iCs/>
      <w:sz w:val="22"/>
      <w:szCs w:val="22"/>
    </w:rPr>
  </w:style>
  <w:style w:type="paragraph" w:styleId="1356" w:customStyle="1">
    <w:name w:val="标题 81"/>
    <w:basedOn w:val="1065"/>
    <w:next w:val="1065"/>
    <w:link w:val="1355"/>
    <w:uiPriority w:val="9"/>
    <w:unhideWhenUsed/>
    <w:qFormat/>
    <w:pPr>
      <w:keepLines/>
      <w:keepNext/>
      <w:spacing w:before="320" w:after="200"/>
      <w:outlineLvl w:val="7"/>
    </w:pPr>
    <w:rPr>
      <w:rFonts w:ascii="Arial" w:hAnsi="Arial" w:eastAsia="Arial" w:cs="Arial"/>
      <w:i/>
      <w:iCs/>
      <w:sz w:val="22"/>
      <w:szCs w:val="22"/>
    </w:rPr>
  </w:style>
  <w:style w:type="character" w:styleId="1357" w:customStyle="1">
    <w:name w:val="font111"/>
    <w:link w:val="1065"/>
    <w:uiPriority w:val="99"/>
    <w:qFormat/>
    <w:rPr>
      <w:rFonts w:ascii="Verdana" w:hAnsi="Verdana" w:cs="Verdana"/>
      <w:color w:val="333333"/>
      <w:sz w:val="20"/>
      <w:szCs w:val="20"/>
      <w:u w:val="none"/>
    </w:rPr>
  </w:style>
  <w:style w:type="character" w:styleId="1358" w:customStyle="1">
    <w:name w:val="HTML 地址 字符"/>
    <w:link w:val="1065"/>
    <w:uiPriority w:val="0"/>
    <w:qFormat/>
    <w:rPr>
      <w:i/>
      <w:sz w:val="20"/>
    </w:rPr>
  </w:style>
  <w:style w:type="character" w:styleId="1359" w:customStyle="1">
    <w:name w:val="font11"/>
    <w:link w:val="1065"/>
    <w:uiPriority w:val="0"/>
    <w:qFormat/>
    <w:rPr>
      <w:rFonts w:ascii="Times New Roman" w:hAnsi="Times New Roman" w:cs="Times New Roman"/>
      <w:color w:val="000000"/>
      <w:sz w:val="24"/>
      <w:szCs w:val="24"/>
      <w:u w:val="none"/>
    </w:rPr>
  </w:style>
  <w:style w:type="character" w:styleId="1360" w:customStyle="1">
    <w:name w:val="标题 7 Char"/>
    <w:link w:val="1156"/>
    <w:uiPriority w:val="0"/>
    <w:qFormat/>
    <w:rPr>
      <w:b/>
      <w:bCs/>
      <w:sz w:val="24"/>
      <w:szCs w:val="24"/>
      <w:lang w:val="zh-CN" w:eastAsia="zh-CN"/>
    </w:rPr>
  </w:style>
  <w:style w:type="character" w:styleId="1361" w:customStyle="1">
    <w:name w:val="正文文本 (10)_"/>
    <w:link w:val="1362"/>
    <w:uiPriority w:val="0"/>
    <w:qFormat/>
    <w:rPr>
      <w:rFonts w:ascii="MingLiU" w:hAnsi="MingLiU" w:eastAsia="MingLiU"/>
      <w:spacing w:val="40"/>
      <w:sz w:val="19"/>
      <w:szCs w:val="19"/>
      <w:shd w:val="clear" w:color="auto" w:fill="ffffff"/>
    </w:rPr>
  </w:style>
  <w:style w:type="paragraph" w:styleId="1362" w:customStyle="1">
    <w:name w:val="正文文本 (10)6"/>
    <w:basedOn w:val="1065"/>
    <w:link w:val="1361"/>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363" w:customStyle="1">
    <w:name w:val="批注框文本 字符"/>
    <w:link w:val="1065"/>
    <w:uiPriority w:val="0"/>
    <w:semiHidden/>
    <w:qFormat/>
    <w:rPr>
      <w:sz w:val="20"/>
    </w:rPr>
  </w:style>
  <w:style w:type="character" w:styleId="1364" w:customStyle="1">
    <w:name w:val="HTML 预设格式 Char2"/>
    <w:link w:val="1065"/>
    <w:uiPriority w:val="99"/>
    <w:semiHidden/>
    <w:qFormat/>
    <w:rPr>
      <w:rFonts w:ascii="Courier New" w:hAnsi="Courier New" w:cs="Courier New"/>
    </w:rPr>
  </w:style>
  <w:style w:type="character" w:styleId="1365" w:customStyle="1">
    <w:name w:val="正文4 Char"/>
    <w:link w:val="1366"/>
    <w:uiPriority w:val="0"/>
    <w:qFormat/>
    <w:rPr>
      <w:rFonts w:eastAsia="楷体_GB2312"/>
      <w:spacing w:val="8"/>
      <w:sz w:val="28"/>
    </w:rPr>
  </w:style>
  <w:style w:type="paragraph" w:styleId="1366" w:customStyle="1">
    <w:name w:val="正文4"/>
    <w:basedOn w:val="1065"/>
    <w:link w:val="1365"/>
    <w:uiPriority w:val="0"/>
    <w:qFormat/>
    <w:pPr>
      <w:ind w:firstLine="601"/>
      <w:spacing w:line="440" w:lineRule="exact"/>
    </w:pPr>
    <w:rPr>
      <w:rFonts w:eastAsia="楷体_GB2312"/>
      <w:spacing w:val="8"/>
      <w:sz w:val="28"/>
      <w:szCs w:val="20"/>
    </w:rPr>
  </w:style>
  <w:style w:type="character" w:styleId="1367" w:customStyle="1">
    <w:name w:val="Char Char33"/>
    <w:link w:val="1065"/>
    <w:uiPriority w:val="0"/>
    <w:qFormat/>
    <w:rPr>
      <w:rFonts w:eastAsia="方正仿宋_GBK"/>
      <w:b/>
      <w:sz w:val="44"/>
      <w:lang w:val="en-US" w:eastAsia="zh-CN" w:bidi="ar-SA"/>
    </w:rPr>
  </w:style>
  <w:style w:type="character" w:styleId="1368" w:customStyle="1">
    <w:name w:val="标题 8 Char"/>
    <w:link w:val="1157"/>
    <w:uiPriority w:val="0"/>
    <w:qFormat/>
    <w:rPr>
      <w:rFonts w:ascii="Arial" w:hAnsi="Arial" w:eastAsia="黑体"/>
      <w:sz w:val="24"/>
      <w:szCs w:val="24"/>
      <w:lang w:val="zh-CN" w:eastAsia="zh-CN"/>
    </w:rPr>
  </w:style>
  <w:style w:type="character" w:styleId="1369" w:customStyle="1">
    <w:name w:val="标题 8 字符"/>
    <w:link w:val="1065"/>
    <w:uiPriority w:val="0"/>
    <w:qFormat/>
    <w:rPr>
      <w:sz w:val="20"/>
    </w:rPr>
  </w:style>
  <w:style w:type="character" w:styleId="1370" w:customStyle="1">
    <w:name w:val="正文文本 Char"/>
    <w:link w:val="1065"/>
    <w:uiPriority w:val="0"/>
    <w:qFormat/>
    <w:rPr>
      <w:rFonts w:ascii="楷体_GB2312" w:hAnsi="Arial" w:eastAsia="楷体_GB2312"/>
      <w:sz w:val="28"/>
      <w:szCs w:val="28"/>
      <w:lang w:bidi="ar-SA"/>
    </w:rPr>
  </w:style>
  <w:style w:type="character" w:styleId="1371" w:customStyle="1">
    <w:name w:val="批注主题 字符"/>
    <w:link w:val="1065"/>
    <w:uiPriority w:val="0"/>
    <w:qFormat/>
    <w:rPr>
      <w:b/>
      <w:sz w:val="20"/>
    </w:rPr>
  </w:style>
  <w:style w:type="character" w:styleId="1372" w:customStyle="1">
    <w:name w:val="HTML 预设格式 Char1"/>
    <w:link w:val="1065"/>
    <w:uiPriority w:val="99"/>
    <w:semiHidden/>
    <w:qFormat/>
    <w:rPr>
      <w:rFonts w:ascii="Courier New" w:hAnsi="Courier New" w:eastAsia="仿宋_GB2312" w:cs="Courier New"/>
    </w:rPr>
  </w:style>
  <w:style w:type="character" w:styleId="1373" w:customStyle="1">
    <w:name w:val="标题 9 Char"/>
    <w:link w:val="1158"/>
    <w:uiPriority w:val="0"/>
    <w:qFormat/>
    <w:rPr>
      <w:rFonts w:ascii="Arial" w:hAnsi="Arial" w:eastAsia="黑体"/>
      <w:sz w:val="21"/>
      <w:szCs w:val="21"/>
      <w:lang w:val="zh-CN" w:eastAsia="zh-CN"/>
    </w:rPr>
  </w:style>
  <w:style w:type="character" w:styleId="1374" w:customStyle="1">
    <w:name w:val="标题 B Char"/>
    <w:link w:val="1375"/>
    <w:uiPriority w:val="0"/>
    <w:qFormat/>
    <w:rPr>
      <w:rFonts w:ascii="Arial Rounded MT Bold" w:hAnsi="Arial Rounded MT Bold" w:eastAsia="黑体"/>
      <w:spacing w:val="8"/>
      <w:sz w:val="32"/>
    </w:rPr>
  </w:style>
  <w:style w:type="paragraph" w:styleId="1375" w:customStyle="1">
    <w:name w:val="标题 B"/>
    <w:basedOn w:val="1145"/>
    <w:link w:val="1374"/>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376" w:customStyle="1">
    <w:name w:val="页眉 字符"/>
    <w:link w:val="1065"/>
    <w:uiPriority w:val="0"/>
    <w:qFormat/>
    <w:rPr>
      <w:sz w:val="20"/>
    </w:rPr>
  </w:style>
  <w:style w:type="character" w:styleId="1377" w:customStyle="1">
    <w:name w:val="正文文本 2 Char1"/>
    <w:link w:val="1065"/>
    <w:uiPriority w:val="99"/>
    <w:semiHidden/>
    <w:qFormat/>
    <w:rPr>
      <w:sz w:val="21"/>
      <w:szCs w:val="24"/>
    </w:rPr>
  </w:style>
  <w:style w:type="character" w:styleId="1378" w:customStyle="1">
    <w:name w:val="标题 6 字符"/>
    <w:link w:val="1065"/>
    <w:uiPriority w:val="0"/>
    <w:qFormat/>
    <w:rPr>
      <w:b/>
      <w:sz w:val="20"/>
    </w:rPr>
  </w:style>
  <w:style w:type="character" w:styleId="1379" w:customStyle="1">
    <w:name w:val="标题 7 字符"/>
    <w:link w:val="1065"/>
    <w:uiPriority w:val="0"/>
    <w:qFormat/>
    <w:rPr>
      <w:b/>
      <w:sz w:val="20"/>
    </w:rPr>
  </w:style>
  <w:style w:type="character" w:styleId="1380" w:customStyle="1">
    <w:name w:val="列表 3 Char"/>
    <w:link w:val="1381"/>
    <w:uiPriority w:val="0"/>
    <w:qFormat/>
    <w:rPr>
      <w:bCs/>
      <w:sz w:val="24"/>
      <w:szCs w:val="32"/>
    </w:rPr>
  </w:style>
  <w:style w:type="paragraph" w:styleId="1381" w:customStyle="1">
    <w:name w:val="列表 31"/>
    <w:basedOn w:val="1065"/>
    <w:link w:val="1380"/>
    <w:uiPriority w:val="0"/>
    <w:qFormat/>
    <w:pPr>
      <w:ind w:left="100" w:hanging="200"/>
    </w:pPr>
    <w:rPr>
      <w:bCs/>
      <w:sz w:val="24"/>
      <w:szCs w:val="32"/>
    </w:rPr>
  </w:style>
  <w:style w:type="character" w:styleId="1382" w:customStyle="1">
    <w:name w:val="Caption Char"/>
    <w:link w:val="1065"/>
    <w:uiPriority w:val="99"/>
    <w:qFormat/>
  </w:style>
  <w:style w:type="character" w:styleId="1383" w:customStyle="1">
    <w:name w:val="美标题2 Char Char"/>
    <w:link w:val="1384"/>
    <w:uiPriority w:val="0"/>
    <w:qFormat/>
    <w:rPr>
      <w:rFonts w:ascii="宋体" w:hAnsi="宋体"/>
      <w:b/>
      <w:sz w:val="28"/>
    </w:rPr>
  </w:style>
  <w:style w:type="paragraph" w:styleId="1384" w:customStyle="1">
    <w:name w:val="美标题2"/>
    <w:basedOn w:val="1065"/>
    <w:link w:val="1383"/>
    <w:uiPriority w:val="0"/>
    <w:qFormat/>
    <w:rPr>
      <w:rFonts w:ascii="宋体" w:hAnsi="宋体"/>
      <w:b/>
      <w:sz w:val="28"/>
      <w:szCs w:val="20"/>
    </w:rPr>
  </w:style>
  <w:style w:type="character" w:styleId="1385" w:customStyle="1">
    <w:name w:val="font01"/>
    <w:link w:val="1065"/>
    <w:uiPriority w:val="99"/>
    <w:qFormat/>
    <w:rPr>
      <w:rFonts w:ascii="仿宋_GB2312" w:eastAsia="仿宋_GB2312" w:cs="仿宋_GB2312"/>
      <w:color w:val="000000"/>
      <w:sz w:val="24"/>
      <w:szCs w:val="24"/>
      <w:u w:val="none"/>
    </w:rPr>
  </w:style>
  <w:style w:type="character" w:styleId="1386" w:customStyle="1">
    <w:name w:val="美标题一 Char Char"/>
    <w:link w:val="1387"/>
    <w:uiPriority w:val="0"/>
    <w:qFormat/>
    <w:rPr>
      <w:rFonts w:ascii="Calibri" w:hAnsi="Calibri"/>
      <w:b/>
      <w:sz w:val="36"/>
      <w:szCs w:val="24"/>
    </w:rPr>
  </w:style>
  <w:style w:type="paragraph" w:styleId="1387" w:customStyle="1">
    <w:name w:val="美标题一"/>
    <w:basedOn w:val="1065"/>
    <w:link w:val="1386"/>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388" w:customStyle="1">
    <w:name w:val="正文缩进 Char"/>
    <w:link w:val="1389"/>
    <w:uiPriority w:val="99"/>
    <w:qFormat/>
    <w:rPr>
      <w:sz w:val="21"/>
      <w:szCs w:val="24"/>
    </w:rPr>
  </w:style>
  <w:style w:type="paragraph" w:styleId="1389" w:customStyle="1">
    <w:name w:val="正文缩进1"/>
    <w:basedOn w:val="1065"/>
    <w:link w:val="1388"/>
    <w:uiPriority w:val="99"/>
    <w:qFormat/>
    <w:pPr>
      <w:ind w:firstLine="420"/>
    </w:pPr>
  </w:style>
  <w:style w:type="character" w:styleId="1390" w:customStyle="1">
    <w:name w:val="标题 9 字符"/>
    <w:link w:val="1065"/>
    <w:uiPriority w:val="0"/>
    <w:qFormat/>
    <w:rPr>
      <w:sz w:val="20"/>
    </w:rPr>
  </w:style>
  <w:style w:type="character" w:styleId="1391" w:customStyle="1">
    <w:name w:val="正文首行缩进 2 Char1"/>
    <w:link w:val="1065"/>
    <w:uiPriority w:val="99"/>
    <w:semiHidden/>
    <w:qFormat/>
    <w:rPr>
      <w:sz w:val="21"/>
      <w:szCs w:val="24"/>
    </w:rPr>
  </w:style>
  <w:style w:type="character" w:styleId="1392" w:customStyle="1">
    <w:name w:val="正文文本 3 Char1"/>
    <w:link w:val="1065"/>
    <w:uiPriority w:val="99"/>
    <w:semiHidden/>
    <w:qFormat/>
    <w:rPr>
      <w:sz w:val="16"/>
      <w:szCs w:val="16"/>
    </w:rPr>
  </w:style>
  <w:style w:type="character" w:styleId="1393" w:customStyle="1">
    <w:name w:val="标题 4 字符"/>
    <w:link w:val="1065"/>
    <w:uiPriority w:val="0"/>
    <w:qFormat/>
    <w:rPr>
      <w:b/>
      <w:sz w:val="20"/>
    </w:rPr>
  </w:style>
  <w:style w:type="character" w:styleId="1394" w:customStyle="1">
    <w:name w:val="Char Char30"/>
    <w:link w:val="1065"/>
    <w:uiPriority w:val="0"/>
    <w:qFormat/>
    <w:rPr>
      <w:rFonts w:eastAsia="宋体"/>
      <w:b/>
      <w:bCs/>
      <w:sz w:val="32"/>
      <w:szCs w:val="32"/>
      <w:lang w:val="en-US" w:eastAsia="zh-CN" w:bidi="ar-SA"/>
    </w:rPr>
  </w:style>
  <w:style w:type="character" w:styleId="1395" w:customStyle="1">
    <w:name w:val="文档结构图 Char"/>
    <w:link w:val="1396"/>
    <w:uiPriority w:val="99"/>
    <w:qFormat/>
    <w:rPr>
      <w:rFonts w:ascii="宋体"/>
      <w:sz w:val="18"/>
      <w:szCs w:val="18"/>
    </w:rPr>
  </w:style>
  <w:style w:type="paragraph" w:styleId="1396" w:customStyle="1">
    <w:name w:val="文档结构图1"/>
    <w:basedOn w:val="1065"/>
    <w:link w:val="1395"/>
    <w:uiPriority w:val="99"/>
    <w:unhideWhenUsed/>
    <w:qFormat/>
    <w:rPr>
      <w:rFonts w:ascii="宋体"/>
      <w:sz w:val="18"/>
      <w:szCs w:val="18"/>
    </w:rPr>
  </w:style>
  <w:style w:type="character" w:styleId="1397" w:customStyle="1">
    <w:name w:val="表格标题 Char"/>
    <w:link w:val="1398"/>
    <w:uiPriority w:val="0"/>
    <w:qFormat/>
    <w:rPr>
      <w:rFonts w:ascii="Arial Black" w:hAnsi="Arial Black" w:eastAsia="黑体"/>
      <w:sz w:val="24"/>
      <w:szCs w:val="24"/>
    </w:rPr>
  </w:style>
  <w:style w:type="paragraph" w:styleId="1398" w:customStyle="1">
    <w:name w:val="表格标题"/>
    <w:basedOn w:val="1065"/>
    <w:link w:val="1397"/>
    <w:uiPriority w:val="0"/>
    <w:qFormat/>
    <w:pPr>
      <w:jc w:val="center"/>
      <w:spacing w:after="156" w:line="400" w:lineRule="exact"/>
    </w:pPr>
    <w:rPr>
      <w:rFonts w:ascii="Arial Black" w:hAnsi="Arial Black" w:eastAsia="黑体"/>
      <w:sz w:val="24"/>
    </w:rPr>
  </w:style>
  <w:style w:type="character" w:styleId="1399" w:customStyle="1">
    <w:name w:val="列出段落 Char"/>
    <w:link w:val="1314"/>
    <w:uiPriority w:val="0"/>
    <w:qFormat/>
    <w:rPr>
      <w:sz w:val="21"/>
      <w:szCs w:val="24"/>
    </w:rPr>
  </w:style>
  <w:style w:type="character" w:styleId="1400" w:customStyle="1">
    <w:name w:val="font141"/>
    <w:link w:val="1065"/>
    <w:uiPriority w:val="99"/>
    <w:qFormat/>
    <w:rPr>
      <w:rFonts w:ascii="Tahoma" w:hAnsi="Tahoma" w:cs="Tahoma"/>
      <w:color w:val="000000"/>
      <w:sz w:val="20"/>
      <w:szCs w:val="20"/>
      <w:u w:val="none"/>
    </w:rPr>
  </w:style>
  <w:style w:type="character" w:styleId="1401" w:customStyle="1">
    <w:name w:val="bsharetext"/>
    <w:link w:val="1065"/>
    <w:uiPriority w:val="0"/>
    <w:qFormat/>
  </w:style>
  <w:style w:type="character" w:styleId="1402" w:customStyle="1">
    <w:name w:val="彩色列表 - 强调文字颜色 1 Char1"/>
    <w:link w:val="1403"/>
    <w:uiPriority w:val="0"/>
    <w:qFormat/>
    <w:rPr>
      <w:rFonts w:ascii="Calibri" w:hAnsi="Calibri"/>
      <w:sz w:val="24"/>
      <w:szCs w:val="24"/>
      <w:lang w:eastAsia="en-US" w:bidi="en-US"/>
    </w:rPr>
  </w:style>
  <w:style w:type="paragraph" w:styleId="1403" w:customStyle="1">
    <w:name w:val="彩色列表 - 强调文字颜色 11"/>
    <w:basedOn w:val="1065"/>
    <w:link w:val="1402"/>
    <w:uiPriority w:val="0"/>
    <w:qFormat/>
    <w:pPr>
      <w:contextualSpacing/>
      <w:ind w:left="720"/>
      <w:jc w:val="left"/>
      <w:widowControl/>
    </w:pPr>
    <w:rPr>
      <w:rFonts w:ascii="Calibri" w:hAnsi="Calibri"/>
      <w:sz w:val="24"/>
      <w:lang w:eastAsia="en-US" w:bidi="en-US"/>
    </w:rPr>
  </w:style>
  <w:style w:type="character" w:styleId="1404" w:customStyle="1">
    <w:name w:val="批注文字 Char"/>
    <w:link w:val="1209"/>
    <w:uiPriority w:val="99"/>
    <w:qFormat/>
    <w:rPr>
      <w:sz w:val="21"/>
      <w:szCs w:val="24"/>
    </w:rPr>
  </w:style>
  <w:style w:type="paragraph" w:styleId="1405" w:customStyle="1">
    <w:name w:val="样式 Numbered list 2.1 +"/>
    <w:basedOn w:val="1065"/>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406" w:customStyle="1">
    <w:name w:val="图表目录1"/>
    <w:basedOn w:val="1065"/>
    <w:next w:val="1065"/>
    <w:uiPriority w:val="99"/>
    <w:unhideWhenUsed/>
    <w:qFormat/>
  </w:style>
  <w:style w:type="paragraph" w:styleId="1407" w:customStyle="1">
    <w:name w:val="目录 31"/>
    <w:basedOn w:val="1065"/>
    <w:next w:val="1065"/>
    <w:uiPriority w:val="39"/>
    <w:unhideWhenUsed/>
    <w:qFormat/>
    <w:pPr>
      <w:ind w:left="567"/>
      <w:spacing w:after="57"/>
    </w:pPr>
  </w:style>
  <w:style w:type="paragraph" w:styleId="1408" w:customStyle="1">
    <w:name w:val="目录 41"/>
    <w:basedOn w:val="1065"/>
    <w:next w:val="1065"/>
    <w:uiPriority w:val="39"/>
    <w:unhideWhenUsed/>
    <w:qFormat/>
    <w:pPr>
      <w:ind w:left="850"/>
      <w:spacing w:after="57"/>
    </w:pPr>
  </w:style>
  <w:style w:type="paragraph" w:styleId="1409" w:customStyle="1">
    <w:name w:val="题注11"/>
    <w:basedOn w:val="1065"/>
    <w:next w:val="1065"/>
    <w:uiPriority w:val="35"/>
    <w:qFormat/>
    <w:pPr>
      <w:spacing w:line="276" w:lineRule="auto"/>
    </w:pPr>
    <w:rPr>
      <w:b/>
      <w:bCs/>
      <w:color w:val="4472c4"/>
      <w:sz w:val="18"/>
      <w:szCs w:val="18"/>
    </w:rPr>
  </w:style>
  <w:style w:type="paragraph" w:styleId="1410" w:customStyle="1">
    <w:name w:val="目录 91"/>
    <w:basedOn w:val="1065"/>
    <w:next w:val="1065"/>
    <w:uiPriority w:val="39"/>
    <w:unhideWhenUsed/>
    <w:qFormat/>
    <w:pPr>
      <w:ind w:left="2268"/>
      <w:spacing w:after="57"/>
    </w:pPr>
  </w:style>
  <w:style w:type="paragraph" w:styleId="1411" w:customStyle="1">
    <w:name w:val="目录 21"/>
    <w:basedOn w:val="1065"/>
    <w:next w:val="1065"/>
    <w:uiPriority w:val="39"/>
    <w:unhideWhenUsed/>
    <w:qFormat/>
    <w:pPr>
      <w:ind w:left="283"/>
      <w:spacing w:after="57"/>
    </w:pPr>
  </w:style>
  <w:style w:type="paragraph" w:styleId="1412" w:customStyle="1">
    <w:name w:val="目录 71"/>
    <w:basedOn w:val="1065"/>
    <w:next w:val="1065"/>
    <w:uiPriority w:val="39"/>
    <w:unhideWhenUsed/>
    <w:qFormat/>
    <w:pPr>
      <w:ind w:left="1701"/>
      <w:spacing w:after="57"/>
    </w:pPr>
  </w:style>
  <w:style w:type="paragraph" w:styleId="1413" w:customStyle="1">
    <w:name w:val="列表项目符号1"/>
    <w:basedOn w:val="1065"/>
    <w:uiPriority w:val="99"/>
    <w:unhideWhenUsed/>
    <w:qFormat/>
    <w:pPr>
      <w:ind w:left="720" w:firstLine="200"/>
      <w:tabs>
        <w:tab w:val="left" w:pos="360" w:leader="none"/>
        <w:tab w:val="left" w:pos="720" w:leader="none"/>
      </w:tabs>
    </w:pPr>
    <w:rPr>
      <w:sz w:val="20"/>
      <w:szCs w:val="20"/>
    </w:rPr>
  </w:style>
  <w:style w:type="paragraph" w:styleId="1414" w:customStyle="1">
    <w:name w:val="目录 81"/>
    <w:basedOn w:val="1065"/>
    <w:next w:val="1065"/>
    <w:uiPriority w:val="39"/>
    <w:unhideWhenUsed/>
    <w:qFormat/>
    <w:pPr>
      <w:ind w:left="1984"/>
      <w:spacing w:after="57"/>
    </w:pPr>
  </w:style>
  <w:style w:type="paragraph" w:styleId="1415" w:customStyle="1">
    <w:name w:val="文本块21"/>
    <w:basedOn w:val="1065"/>
    <w:uiPriority w:val="6"/>
    <w:qFormat/>
    <w:pPr>
      <w:ind w:left="420" w:right="33"/>
      <w:jc w:val="left"/>
    </w:pPr>
    <w:rPr>
      <w:sz w:val="24"/>
      <w:szCs w:val="20"/>
    </w:rPr>
  </w:style>
  <w:style w:type="paragraph" w:styleId="1416" w:customStyle="1">
    <w:name w:val="目录 51"/>
    <w:basedOn w:val="1065"/>
    <w:next w:val="1065"/>
    <w:uiPriority w:val="39"/>
    <w:unhideWhenUsed/>
    <w:qFormat/>
    <w:pPr>
      <w:ind w:left="1134"/>
      <w:spacing w:after="57"/>
    </w:pPr>
  </w:style>
  <w:style w:type="paragraph" w:styleId="1417" w:customStyle="1">
    <w:name w:val="目录 61"/>
    <w:basedOn w:val="1065"/>
    <w:next w:val="1065"/>
    <w:uiPriority w:val="39"/>
    <w:unhideWhenUsed/>
    <w:qFormat/>
    <w:pPr>
      <w:ind w:left="1417"/>
      <w:spacing w:after="57"/>
    </w:pPr>
  </w:style>
  <w:style w:type="paragraph" w:styleId="1418" w:customStyle="1">
    <w:name w:val="Char11"/>
    <w:basedOn w:val="1065"/>
    <w:uiPriority w:val="0"/>
    <w:qFormat/>
    <w:pPr>
      <w:spacing w:line="360" w:lineRule="auto"/>
    </w:pPr>
    <w:rPr>
      <w:sz w:val="24"/>
      <w:szCs w:val="20"/>
    </w:rPr>
  </w:style>
  <w:style w:type="paragraph" w:styleId="1419" w:customStyle="1">
    <w:name w:val="jx标题1"/>
    <w:basedOn w:val="1151"/>
    <w:uiPriority w:val="0"/>
    <w:qFormat/>
    <w:pPr>
      <w:spacing w:line="360" w:lineRule="auto"/>
      <w:tabs>
        <w:tab w:val="left" w:pos="425" w:leader="none"/>
      </w:tabs>
    </w:pPr>
    <w:rPr>
      <w:rFonts w:ascii="Calibri" w:hAnsi="Calibri" w:eastAsia="黑体"/>
      <w:bCs/>
      <w:sz w:val="44"/>
      <w:szCs w:val="44"/>
    </w:rPr>
  </w:style>
  <w:style w:type="paragraph" w:styleId="1420" w:customStyle="1">
    <w:name w:val="Body text|3"/>
    <w:basedOn w:val="1065"/>
    <w:uiPriority w:val="0"/>
    <w:qFormat/>
    <w:pPr>
      <w:ind w:left="260" w:hanging="260"/>
      <w:jc w:val="left"/>
    </w:pPr>
    <w:rPr>
      <w:color w:val="000000"/>
      <w:sz w:val="26"/>
      <w:szCs w:val="26"/>
    </w:rPr>
  </w:style>
  <w:style w:type="paragraph" w:styleId="1421" w:customStyle="1">
    <w:name w:val="Char Char1 Char Char Char Char Char Char Char Char Char Char Char Char Char Char Char"/>
    <w:basedOn w:val="1065"/>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422" w:customStyle="1">
    <w:name w:val="列出段落1"/>
    <w:basedOn w:val="1065"/>
    <w:uiPriority w:val="0"/>
    <w:qFormat/>
    <w:pPr>
      <w:ind w:left="480"/>
      <w:jc w:val="left"/>
    </w:pPr>
    <w:rPr>
      <w:rFonts w:ascii="Calibri" w:hAnsi="Calibri" w:eastAsia="PMingLiU"/>
      <w:sz w:val="24"/>
      <w:szCs w:val="20"/>
      <w:lang w:val="zh-CN" w:eastAsia="zh-TW"/>
    </w:rPr>
  </w:style>
  <w:style w:type="paragraph" w:styleId="1423"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424" w:customStyle="1">
    <w:name w:val="表格3"/>
    <w:basedOn w:val="1065"/>
    <w:uiPriority w:val="0"/>
    <w:qFormat/>
    <w:pPr>
      <w:jc w:val="center"/>
    </w:pPr>
  </w:style>
  <w:style w:type="paragraph" w:styleId="1425" w:customStyle="1">
    <w:name w:val="列出段落3"/>
    <w:basedOn w:val="1426"/>
    <w:uiPriority w:val="34"/>
    <w:qFormat/>
    <w:pPr>
      <w:ind w:firstLine="420"/>
    </w:pPr>
    <w:rPr>
      <w:rFonts w:ascii="Calibri" w:hAnsi="Calibri"/>
      <w:sz w:val="22"/>
      <w:szCs w:val="22"/>
    </w:rPr>
  </w:style>
  <w:style w:type="paragraph" w:styleId="1426" w:customStyle="1">
    <w:name w:val="正文2"/>
    <w:next w:val="14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7"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428"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429" w:customStyle="1">
    <w:name w:val="正文_0_0"/>
    <w:uiPriority w:val="99"/>
    <w:unhideWhenUsed/>
    <w:qFormat/>
    <w:rPr>
      <w:rFonts w:hint="default" w:ascii="Calibri" w:hAnsi="Calibri" w:eastAsia="宋体" w:cs="Times New Roman"/>
      <w:sz w:val="21"/>
      <w:lang w:val="en-US" w:eastAsia="zh-CN" w:bidi="ar-SA"/>
    </w:rPr>
  </w:style>
  <w:style w:type="paragraph" w:styleId="1430" w:customStyle="1">
    <w:name w:val="正文_0"/>
    <w:uiPriority w:val="0"/>
    <w:unhideWhenUsed/>
    <w:qFormat/>
    <w:rPr>
      <w:rFonts w:hint="eastAsia" w:ascii="Times New Roman" w:hAnsi="Times New Roman" w:eastAsia="宋体" w:cs="Times New Roman"/>
      <w:sz w:val="21"/>
      <w:lang w:val="en-US" w:eastAsia="zh-CN" w:bidi="ar-SA"/>
    </w:rPr>
  </w:style>
  <w:style w:type="paragraph" w:styleId="1431" w:customStyle="1">
    <w:name w:val="TOC Heading"/>
    <w:uiPriority w:val="39"/>
    <w:unhideWhenUsed/>
    <w:qFormat/>
    <w:rPr>
      <w:rFonts w:hint="default" w:ascii="Times New Roman" w:hAnsi="Times New Roman" w:eastAsia="宋体" w:cs="Times New Roman"/>
      <w:lang w:val="en-US" w:eastAsia="zh-CN" w:bidi="ar-SA"/>
    </w:rPr>
  </w:style>
  <w:style w:type="paragraph" w:styleId="1432" w:customStyle="1">
    <w:name w:val="xc正文"/>
    <w:basedOn w:val="1065"/>
    <w:uiPriority w:val="0"/>
    <w:qFormat/>
    <w:pPr>
      <w:ind w:firstLine="200"/>
      <w:spacing w:line="360" w:lineRule="auto"/>
    </w:pPr>
    <w:rPr>
      <w:rFonts w:ascii="Calibri" w:hAnsi="Calibri" w:eastAsia="仿宋_GB2312"/>
      <w:sz w:val="24"/>
      <w:lang w:val="zh-CN"/>
    </w:rPr>
  </w:style>
  <w:style w:type="paragraph" w:styleId="1433" w:customStyle="1">
    <w:name w:val="Body text|1"/>
    <w:basedOn w:val="1065"/>
    <w:uiPriority w:val="0"/>
    <w:qFormat/>
    <w:pPr>
      <w:ind w:firstLine="400"/>
      <w:jc w:val="left"/>
      <w:spacing w:line="417" w:lineRule="auto"/>
    </w:pPr>
    <w:rPr>
      <w:rFonts w:ascii="宋体" w:hAnsi="宋体" w:cs="宋体"/>
      <w:color w:val="000000"/>
      <w:sz w:val="30"/>
      <w:szCs w:val="30"/>
    </w:rPr>
  </w:style>
  <w:style w:type="paragraph" w:styleId="1434" w:customStyle="1">
    <w:name w:val="HPC正文"/>
    <w:basedOn w:val="1065"/>
    <w:uiPriority w:val="0"/>
    <w:qFormat/>
    <w:pPr>
      <w:ind w:firstLine="424"/>
      <w:spacing w:line="360" w:lineRule="auto"/>
    </w:pPr>
    <w:rPr>
      <w:sz w:val="24"/>
    </w:rPr>
  </w:style>
  <w:style w:type="paragraph" w:styleId="1435" w:customStyle="1">
    <w:name w:val="示例"/>
    <w:next w:val="1086"/>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436" w:customStyle="1">
    <w:name w:val="xl134"/>
    <w:basedOn w:val="10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437" w:customStyle="1">
    <w:name w:val="Char"/>
    <w:basedOn w:val="1065"/>
    <w:uiPriority w:val="0"/>
    <w:qFormat/>
    <w:pPr>
      <w:tabs>
        <w:tab w:val="left" w:pos="360" w:leader="none"/>
      </w:tabs>
    </w:pPr>
    <w:rPr>
      <w:sz w:val="24"/>
    </w:rPr>
  </w:style>
  <w:style w:type="paragraph" w:styleId="1438" w:customStyle="1">
    <w:name w:val="正文缩进编号"/>
    <w:basedOn w:val="1065"/>
    <w:uiPriority w:val="0"/>
    <w:qFormat/>
    <w:pPr>
      <w:ind w:left="840"/>
      <w:spacing w:line="360" w:lineRule="auto"/>
    </w:pPr>
    <w:rPr>
      <w:rFonts w:ascii="Calibri" w:hAnsi="Calibri"/>
      <w:sz w:val="24"/>
      <w:szCs w:val="21"/>
    </w:rPr>
  </w:style>
  <w:style w:type="paragraph" w:styleId="1439" w:customStyle="1">
    <w:name w:val="一级项目符号"/>
    <w:basedOn w:val="1065"/>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440"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441" w:customStyle="1">
    <w:name w:val="xl62"/>
    <w:basedOn w:val="1065"/>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442" w:customStyle="1">
    <w:name w:val="一级无"/>
    <w:basedOn w:val="1065"/>
    <w:uiPriority w:val="0"/>
    <w:qFormat/>
    <w:pPr>
      <w:numPr>
        <w:ilvl w:val="1"/>
        <w:numId w:val="2"/>
      </w:numPr>
      <w:jc w:val="left"/>
      <w:widowControl/>
      <w:tabs>
        <w:tab w:val="left" w:pos="1440" w:leader="none"/>
      </w:tabs>
      <w:outlineLvl w:val="2"/>
    </w:pPr>
    <w:rPr>
      <w:rFonts w:ascii="宋体"/>
      <w:sz w:val="21"/>
      <w:szCs w:val="21"/>
    </w:rPr>
  </w:style>
  <w:style w:type="paragraph" w:styleId="1443" w:customStyle="1">
    <w:name w:val="xl70"/>
    <w:basedOn w:val="1065"/>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444"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445" w:customStyle="1">
    <w:name w:val="Default Text"/>
    <w:basedOn w:val="1065"/>
    <w:uiPriority w:val="0"/>
    <w:qFormat/>
    <w:pPr>
      <w:jc w:val="left"/>
      <w:widowControl/>
    </w:pPr>
    <w:rPr>
      <w:rFonts w:ascii="Calibri" w:hAnsi="Calibri"/>
      <w:sz w:val="20"/>
      <w:szCs w:val="20"/>
      <w:lang w:eastAsia="en-US"/>
    </w:rPr>
  </w:style>
  <w:style w:type="paragraph" w:styleId="1446" w:customStyle="1">
    <w:name w:val="_Style 10"/>
    <w:basedOn w:val="1065"/>
    <w:uiPriority w:val="0"/>
    <w:qFormat/>
    <w:rPr>
      <w:rFonts w:ascii="Tahoma" w:hAnsi="Tahoma"/>
      <w:sz w:val="24"/>
      <w:szCs w:val="20"/>
    </w:rPr>
  </w:style>
  <w:style w:type="paragraph" w:styleId="1447" w:customStyle="1">
    <w:name w:val="GP（表格）"/>
    <w:basedOn w:val="1065"/>
    <w:uiPriority w:val="0"/>
    <w:qFormat/>
    <w:rPr>
      <w:rFonts w:ascii="Arial" w:hAnsi="Arial"/>
      <w:sz w:val="18"/>
    </w:rPr>
  </w:style>
  <w:style w:type="paragraph" w:styleId="1448"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449" w:customStyle="1">
    <w:name w:val="并列样式"/>
    <w:basedOn w:val="1065"/>
    <w:uiPriority w:val="0"/>
    <w:qFormat/>
    <w:pPr>
      <w:spacing w:before="60" w:after="60"/>
    </w:pPr>
    <w:rPr>
      <w:sz w:val="24"/>
      <w:szCs w:val="20"/>
    </w:rPr>
  </w:style>
  <w:style w:type="paragraph" w:styleId="1450" w:customStyle="1">
    <w:name w:val="Char1"/>
    <w:basedOn w:val="1065"/>
    <w:uiPriority w:val="0"/>
    <w:qFormat/>
    <w:pPr>
      <w:ind w:left="432" w:hanging="432"/>
      <w:spacing w:before="156" w:after="156"/>
      <w:tabs>
        <w:tab w:val="left" w:pos="432" w:leader="none"/>
      </w:tabs>
    </w:pPr>
  </w:style>
  <w:style w:type="paragraph" w:styleId="1451" w:customStyle="1">
    <w:name w:val="Section VII Header2"/>
    <w:basedOn w:val="1151"/>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452"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453" w:customStyle="1">
    <w:name w:val="TOC 标题1"/>
    <w:uiPriority w:val="39"/>
    <w:unhideWhenUsed/>
    <w:qFormat/>
    <w:rPr>
      <w:rFonts w:hint="default" w:ascii="Times New Roman" w:hAnsi="Times New Roman" w:eastAsia="宋体" w:cs="Times New Roman"/>
      <w:lang w:val="en-US" w:eastAsia="zh-CN" w:bidi="ar-SA"/>
    </w:rPr>
  </w:style>
  <w:style w:type="paragraph" w:styleId="1454" w:customStyle="1">
    <w:name w:val="MM Topic 4"/>
    <w:basedOn w:val="1170"/>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455"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456"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457"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458" w:customStyle="1">
    <w:name w:val="无间隔"/>
    <w:uiPriority w:val="1"/>
    <w:qFormat/>
    <w:rPr>
      <w:rFonts w:hint="default" w:ascii="Times New Roman" w:hAnsi="Times New Roman" w:eastAsia="宋体" w:cs="Times New Roman"/>
      <w:lang w:val="en-US" w:eastAsia="zh-CN" w:bidi="ar-SA"/>
    </w:rPr>
  </w:style>
  <w:style w:type="paragraph" w:styleId="1459" w:customStyle="1">
    <w:name w:val="p0"/>
    <w:basedOn w:val="1065"/>
    <w:uiPriority w:val="0"/>
    <w:qFormat/>
    <w:pPr>
      <w:widowControl/>
    </w:pPr>
    <w:rPr>
      <w:sz w:val="21"/>
      <w:szCs w:val="21"/>
    </w:rPr>
  </w:style>
  <w:style w:type="paragraph" w:styleId="1460" w:customStyle="1">
    <w:name w:val="BodyText1"/>
    <w:basedOn w:val="1065"/>
    <w:uiPriority w:val="0"/>
    <w:qFormat/>
    <w:pPr>
      <w:spacing w:line="380" w:lineRule="exact"/>
    </w:pPr>
  </w:style>
  <w:style w:type="paragraph" w:styleId="1461" w:customStyle="1">
    <w:name w:val="正文图标题"/>
    <w:basedOn w:val="1065"/>
    <w:next w:val="1086"/>
    <w:uiPriority w:val="0"/>
    <w:qFormat/>
    <w:pPr>
      <w:ind w:left="720" w:hanging="720"/>
      <w:jc w:val="center"/>
      <w:widowControl/>
      <w:tabs>
        <w:tab w:val="left" w:pos="480" w:leader="none"/>
      </w:tabs>
    </w:pPr>
    <w:rPr>
      <w:rFonts w:hint="eastAsia" w:ascii="黑体" w:eastAsia="黑体"/>
      <w:sz w:val="20"/>
      <w:szCs w:val="20"/>
    </w:rPr>
  </w:style>
  <w:style w:type="paragraph" w:styleId="1462" w:customStyle="1">
    <w:name w:val="样式2"/>
    <w:basedOn w:val="1151"/>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463" w:customStyle="1">
    <w:name w:val="普通(网站)1"/>
    <w:basedOn w:val="1079"/>
    <w:uiPriority w:val="0"/>
    <w:qFormat/>
    <w:pPr>
      <w:jc w:val="left"/>
      <w:spacing w:before="100" w:beforeAutospacing="1" w:after="100" w:afterAutospacing="1"/>
      <w:widowControl/>
    </w:pPr>
    <w:rPr>
      <w:rFonts w:ascii="宋体" w:hAnsi="宋体"/>
      <w:sz w:val="24"/>
      <w:szCs w:val="24"/>
    </w:rPr>
  </w:style>
  <w:style w:type="paragraph" w:styleId="1464" w:customStyle="1">
    <w:name w:val="默认段落字体 Para Char Char Char Char Char Char Char"/>
    <w:basedOn w:val="1065"/>
    <w:uiPriority w:val="0"/>
    <w:qFormat/>
    <w:rPr>
      <w:rFonts w:ascii="Tahoma" w:hAnsi="Tahoma"/>
      <w:sz w:val="24"/>
      <w:szCs w:val="20"/>
    </w:rPr>
  </w:style>
  <w:style w:type="paragraph" w:styleId="1465"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66" w:customStyle="1">
    <w:name w:val="题注1"/>
    <w:basedOn w:val="1065"/>
    <w:next w:val="1065"/>
    <w:uiPriority w:val="35"/>
    <w:unhideWhenUsed/>
    <w:qFormat/>
    <w:pPr>
      <w:spacing w:line="276" w:lineRule="auto"/>
    </w:pPr>
    <w:rPr>
      <w:b/>
      <w:bCs/>
      <w:color w:val="4472c4"/>
      <w:sz w:val="18"/>
      <w:szCs w:val="18"/>
    </w:rPr>
  </w:style>
  <w:style w:type="paragraph" w:styleId="1467" w:customStyle="1">
    <w:name w:val="正文缩进2字符"/>
    <w:basedOn w:val="1065"/>
    <w:uiPriority w:val="0"/>
    <w:qFormat/>
    <w:pPr>
      <w:ind w:firstLine="200"/>
      <w:jc w:val="left"/>
      <w:spacing w:line="360" w:lineRule="auto"/>
    </w:pPr>
    <w:rPr>
      <w:sz w:val="24"/>
      <w:szCs w:val="20"/>
    </w:rPr>
  </w:style>
  <w:style w:type="paragraph" w:styleId="1468" w:customStyle="1">
    <w:name w:val="Blockquote"/>
    <w:basedOn w:val="1065"/>
    <w:uiPriority w:val="0"/>
    <w:qFormat/>
    <w:pPr>
      <w:ind w:left="764" w:right="567"/>
      <w:jc w:val="left"/>
      <w:spacing w:before="100" w:after="100"/>
    </w:pPr>
    <w:rPr>
      <w:sz w:val="24"/>
    </w:rPr>
  </w:style>
  <w:style w:type="paragraph" w:styleId="1469" w:customStyle="1">
    <w:name w:val="Fließtext"/>
    <w:basedOn w:val="1065"/>
    <w:uiPriority w:val="99"/>
    <w:qFormat/>
    <w:rPr>
      <w:rFonts w:ascii="Calibri" w:hAnsi="Calibri"/>
    </w:rPr>
  </w:style>
  <w:style w:type="paragraph" w:styleId="1470" w:customStyle="1">
    <w:name w:val="彩色列表 - 着色 11"/>
    <w:basedOn w:val="1065"/>
    <w:uiPriority w:val="99"/>
    <w:qFormat/>
    <w:pPr>
      <w:ind w:firstLine="420"/>
      <w:spacing w:line="274" w:lineRule="auto"/>
    </w:pPr>
    <w:rPr>
      <w:rFonts w:ascii="仿宋_GB2312" w:hAnsi="Calibri" w:eastAsia="仿宋_GB2312"/>
      <w:sz w:val="20"/>
    </w:rPr>
  </w:style>
  <w:style w:type="paragraph" w:styleId="1471"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472"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473" w:customStyle="1">
    <w:name w:val="正文编号"/>
    <w:basedOn w:val="1065"/>
    <w:uiPriority w:val="0"/>
    <w:qFormat/>
    <w:pPr>
      <w:spacing w:line="400" w:lineRule="exact"/>
      <w:tabs>
        <w:tab w:val="left" w:pos="720" w:leader="none"/>
      </w:tabs>
    </w:pPr>
    <w:rPr>
      <w:rFonts w:eastAsia="楷体_GB2312"/>
      <w:spacing w:val="8"/>
      <w:sz w:val="28"/>
      <w:szCs w:val="20"/>
    </w:rPr>
  </w:style>
  <w:style w:type="paragraph" w:styleId="1474"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75" w:customStyle="1">
    <w:name w:val="批注文字1"/>
    <w:basedOn w:val="1079"/>
    <w:uiPriority w:val="0"/>
    <w:semiHidden/>
    <w:qFormat/>
    <w:pPr>
      <w:jc w:val="left"/>
    </w:pPr>
    <w:rPr>
      <w:rFonts w:ascii="Times New Roman" w:hAnsi="Times New Roman"/>
      <w:sz w:val="21"/>
    </w:rPr>
  </w:style>
  <w:style w:type="paragraph" w:styleId="1476" w:customStyle="1">
    <w:name w:val="Sub Item List"/>
    <w:basedOn w:val="1065"/>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table" w:styleId="1477" w:customStyle="1">
    <w:name w:val="List Table 5 Dark - Accent 3"/>
    <w:basedOn w:val="1160"/>
    <w:uiPriority w:val="99"/>
    <w:qFormat/>
    <w:tblPr/>
  </w:style>
  <w:style w:type="table" w:styleId="1478" w:customStyle="1">
    <w:name w:val="List Table 5 Dark - Accent 4"/>
    <w:basedOn w:val="1160"/>
    <w:uiPriority w:val="99"/>
    <w:qFormat/>
    <w:tblPr/>
  </w:style>
  <w:style w:type="table" w:styleId="1479" w:customStyle="1">
    <w:name w:val="Grid Table 3 - Accent 1"/>
    <w:basedOn w:val="1160"/>
    <w:uiPriority w:val="99"/>
    <w:qFormat/>
    <w:tblPr/>
  </w:style>
  <w:style w:type="table" w:styleId="1480" w:customStyle="1">
    <w:name w:val="Grid Table 1 Light - Accent 2"/>
    <w:basedOn w:val="1160"/>
    <w:uiPriority w:val="99"/>
    <w:qFormat/>
    <w:tblPr/>
  </w:style>
  <w:style w:type="table" w:styleId="1481" w:customStyle="1">
    <w:name w:val="Grid Table 1 Light"/>
    <w:basedOn w:val="1160"/>
    <w:uiPriority w:val="99"/>
    <w:qFormat/>
    <w:tblPr/>
  </w:style>
  <w:style w:type="table" w:styleId="1482" w:customStyle="1">
    <w:name w:val="Grid Table 2 - Accent 2"/>
    <w:basedOn w:val="1160"/>
    <w:uiPriority w:val="99"/>
    <w:qFormat/>
    <w:tblPr/>
  </w:style>
  <w:style w:type="table" w:styleId="1483" w:customStyle="1">
    <w:name w:val="List Table 5 Dark - Accent 5"/>
    <w:basedOn w:val="1160"/>
    <w:uiPriority w:val="99"/>
    <w:qFormat/>
    <w:tblPr/>
  </w:style>
  <w:style w:type="table" w:styleId="1484" w:customStyle="1">
    <w:name w:val="Grid Table 4 - Accent 4"/>
    <w:basedOn w:val="1160"/>
    <w:uiPriority w:val="59"/>
    <w:qFormat/>
    <w:tblPr/>
  </w:style>
  <w:style w:type="table" w:styleId="1485" w:customStyle="1">
    <w:name w:val="List Table 4 - Accent 2"/>
    <w:basedOn w:val="1160"/>
    <w:uiPriority w:val="99"/>
    <w:qFormat/>
    <w:tblPr/>
  </w:style>
  <w:style w:type="table" w:styleId="1486" w:customStyle="1">
    <w:name w:val="Grid Table 5 Dark"/>
    <w:basedOn w:val="1160"/>
    <w:uiPriority w:val="99"/>
    <w:qFormat/>
    <w:tblPr/>
  </w:style>
  <w:style w:type="table" w:styleId="1487" w:customStyle="1">
    <w:name w:val="List Table 1 Light"/>
    <w:basedOn w:val="1160"/>
    <w:uiPriority w:val="99"/>
    <w:qFormat/>
    <w:tblPr/>
  </w:style>
  <w:style w:type="table" w:styleId="1488" w:customStyle="1">
    <w:name w:val="Plain Table 1"/>
    <w:basedOn w:val="1160"/>
    <w:uiPriority w:val="59"/>
    <w:qFormat/>
    <w:tblPr/>
  </w:style>
  <w:style w:type="table" w:styleId="1489" w:customStyle="1">
    <w:name w:val="Grid Table 5 Dark - Accent 6"/>
    <w:basedOn w:val="1160"/>
    <w:uiPriority w:val="99"/>
    <w:qFormat/>
    <w:tblPr/>
  </w:style>
  <w:style w:type="table" w:styleId="1490" w:customStyle="1">
    <w:name w:val="Grid Table 2 - Accent 5"/>
    <w:basedOn w:val="1160"/>
    <w:uiPriority w:val="99"/>
    <w:qFormat/>
    <w:tblPr/>
  </w:style>
  <w:style w:type="table" w:styleId="1491" w:customStyle="1">
    <w:name w:val="Grid Table 3 - Accent 5"/>
    <w:basedOn w:val="1160"/>
    <w:uiPriority w:val="99"/>
    <w:qFormat/>
    <w:tblPr/>
  </w:style>
  <w:style w:type="table" w:styleId="1492" w:customStyle="1">
    <w:name w:val="Bordered &amp; Lined - Accent 2"/>
    <w:basedOn w:val="1160"/>
    <w:uiPriority w:val="99"/>
    <w:qFormat/>
    <w:rPr>
      <w:color w:val="404040"/>
    </w:rPr>
    <w:tblPr/>
  </w:style>
  <w:style w:type="table" w:styleId="1493" w:customStyle="1">
    <w:name w:val="Bordered &amp; Lined - Accent 6"/>
    <w:basedOn w:val="1160"/>
    <w:uiPriority w:val="99"/>
    <w:qFormat/>
    <w:rPr>
      <w:color w:val="404040"/>
    </w:rPr>
    <w:tblPr/>
  </w:style>
  <w:style w:type="table" w:styleId="1494" w:customStyle="1">
    <w:name w:val="Grid Table 5 Dark - Accent 5"/>
    <w:basedOn w:val="1160"/>
    <w:uiPriority w:val="99"/>
    <w:qFormat/>
    <w:tblPr/>
  </w:style>
  <w:style w:type="table" w:styleId="1495" w:customStyle="1">
    <w:name w:val="Grid Table 4 - Accent 1"/>
    <w:basedOn w:val="1160"/>
    <w:uiPriority w:val="59"/>
    <w:qFormat/>
    <w:tblPr/>
  </w:style>
  <w:style w:type="table" w:styleId="1496" w:customStyle="1">
    <w:name w:val="List Table 3 - Accent 4"/>
    <w:basedOn w:val="1160"/>
    <w:uiPriority w:val="99"/>
    <w:qFormat/>
    <w:tblPr/>
  </w:style>
  <w:style w:type="table" w:styleId="1497" w:customStyle="1">
    <w:name w:val="Grid Table 1 Light - Accent 4"/>
    <w:basedOn w:val="1160"/>
    <w:uiPriority w:val="99"/>
    <w:qFormat/>
    <w:tblPr/>
  </w:style>
  <w:style w:type="table" w:styleId="1498" w:customStyle="1">
    <w:name w:val="List Table 3"/>
    <w:basedOn w:val="1160"/>
    <w:uiPriority w:val="99"/>
    <w:qFormat/>
    <w:tblPr/>
  </w:style>
  <w:style w:type="table" w:styleId="1499" w:customStyle="1">
    <w:name w:val="List Table 1 Light - Accent 4"/>
    <w:basedOn w:val="1160"/>
    <w:uiPriority w:val="99"/>
    <w:qFormat/>
    <w:tblPr/>
  </w:style>
  <w:style w:type="table" w:styleId="1500" w:customStyle="1">
    <w:name w:val="Grid Table 2 - Accent 1"/>
    <w:basedOn w:val="1160"/>
    <w:uiPriority w:val="99"/>
    <w:qFormat/>
    <w:tblPr/>
  </w:style>
  <w:style w:type="table" w:styleId="1501" w:customStyle="1">
    <w:name w:val="Bordered - Accent 3"/>
    <w:basedOn w:val="1160"/>
    <w:uiPriority w:val="99"/>
    <w:qFormat/>
    <w:tblPr/>
  </w:style>
  <w:style w:type="table" w:styleId="1502" w:customStyle="1">
    <w:name w:val="List Table 7 Colorful - Accent 2"/>
    <w:basedOn w:val="1160"/>
    <w:uiPriority w:val="99"/>
    <w:qFormat/>
    <w:tblPr/>
  </w:style>
  <w:style w:type="table" w:styleId="1503" w:customStyle="1">
    <w:name w:val="List Table 7 Colorful - Accent 6"/>
    <w:basedOn w:val="1160"/>
    <w:uiPriority w:val="99"/>
    <w:qFormat/>
    <w:tblPr/>
  </w:style>
  <w:style w:type="table" w:styleId="1504" w:customStyle="1">
    <w:name w:val="Grid Table 2"/>
    <w:basedOn w:val="1160"/>
    <w:uiPriority w:val="99"/>
    <w:qFormat/>
    <w:tblPr/>
  </w:style>
  <w:style w:type="table" w:styleId="1505" w:customStyle="1">
    <w:name w:val="Grid Table 3"/>
    <w:basedOn w:val="1160"/>
    <w:uiPriority w:val="99"/>
    <w:qFormat/>
    <w:tblPr/>
  </w:style>
  <w:style w:type="table" w:styleId="1506" w:customStyle="1">
    <w:name w:val="Grid Table 4 - Accent 6"/>
    <w:basedOn w:val="1160"/>
    <w:uiPriority w:val="59"/>
    <w:qFormat/>
    <w:tblPr/>
  </w:style>
  <w:style w:type="table" w:styleId="1507" w:customStyle="1">
    <w:name w:val="List Table 1 Light - Accent 2"/>
    <w:basedOn w:val="1160"/>
    <w:uiPriority w:val="99"/>
    <w:qFormat/>
    <w:tblPr/>
  </w:style>
  <w:style w:type="table" w:styleId="1508" w:customStyle="1">
    <w:name w:val="List Table 6 Colorful - Accent 3"/>
    <w:basedOn w:val="1160"/>
    <w:uiPriority w:val="99"/>
    <w:qFormat/>
    <w:tblPr/>
  </w:style>
  <w:style w:type="table" w:styleId="1509" w:customStyle="1">
    <w:name w:val="Grid Table 2 - Accent 3"/>
    <w:basedOn w:val="1160"/>
    <w:uiPriority w:val="99"/>
    <w:qFormat/>
    <w:tblPr/>
  </w:style>
  <w:style w:type="table" w:styleId="1510" w:customStyle="1">
    <w:name w:val="Grid Table 5 Dark - Accent 3"/>
    <w:basedOn w:val="1160"/>
    <w:uiPriority w:val="99"/>
    <w:qFormat/>
    <w:tblPr/>
  </w:style>
  <w:style w:type="table" w:styleId="1511" w:customStyle="1">
    <w:name w:val="Bordered &amp; Lined - Accent 1"/>
    <w:basedOn w:val="1160"/>
    <w:uiPriority w:val="99"/>
    <w:qFormat/>
    <w:rPr>
      <w:color w:val="404040"/>
    </w:rPr>
    <w:tblPr/>
  </w:style>
  <w:style w:type="table" w:styleId="1512" w:customStyle="1">
    <w:name w:val="List Table 3 - Accent 1"/>
    <w:basedOn w:val="1160"/>
    <w:uiPriority w:val="99"/>
    <w:qFormat/>
    <w:tblPr/>
  </w:style>
  <w:style w:type="table" w:styleId="1513" w:customStyle="1">
    <w:name w:val="Grid Table 1 Light - Accent 6"/>
    <w:basedOn w:val="1160"/>
    <w:uiPriority w:val="99"/>
    <w:qFormat/>
    <w:tblPr/>
  </w:style>
  <w:style w:type="table" w:styleId="1514" w:customStyle="1">
    <w:name w:val="Lined - Accent 6"/>
    <w:basedOn w:val="1160"/>
    <w:uiPriority w:val="99"/>
    <w:qFormat/>
    <w:rPr>
      <w:color w:val="404040"/>
    </w:rPr>
    <w:tblPr/>
  </w:style>
  <w:style w:type="table" w:styleId="1515" w:customStyle="1">
    <w:name w:val="List Table 7 Colorful - Accent 3"/>
    <w:basedOn w:val="1160"/>
    <w:uiPriority w:val="99"/>
    <w:qFormat/>
    <w:tblPr/>
  </w:style>
  <w:style w:type="table" w:styleId="1516" w:customStyle="1">
    <w:name w:val="Grid Table 1 Light - Accent 3"/>
    <w:basedOn w:val="1160"/>
    <w:uiPriority w:val="99"/>
    <w:qFormat/>
    <w:tblPr/>
  </w:style>
  <w:style w:type="table" w:styleId="1517" w:customStyle="1">
    <w:name w:val="Grid Table 3 - Accent 6"/>
    <w:basedOn w:val="1160"/>
    <w:uiPriority w:val="99"/>
    <w:qFormat/>
    <w:tblPr/>
  </w:style>
  <w:style w:type="table" w:styleId="1518" w:customStyle="1">
    <w:name w:val="Grid Table 5 Dark - Accent 2"/>
    <w:basedOn w:val="1160"/>
    <w:uiPriority w:val="99"/>
    <w:qFormat/>
    <w:tblPr/>
  </w:style>
  <w:style w:type="table" w:styleId="1519" w:customStyle="1">
    <w:name w:val="List Table 7 Colorful - Accent 5"/>
    <w:basedOn w:val="1160"/>
    <w:uiPriority w:val="99"/>
    <w:qFormat/>
    <w:tblPr/>
  </w:style>
  <w:style w:type="table" w:styleId="1520" w:customStyle="1">
    <w:name w:val="List Table 6 Colorful"/>
    <w:basedOn w:val="1160"/>
    <w:uiPriority w:val="99"/>
    <w:qFormat/>
    <w:tblPr/>
  </w:style>
  <w:style w:type="table" w:styleId="1521" w:customStyle="1">
    <w:name w:val="Grid Table 2 - Accent 6"/>
    <w:basedOn w:val="1160"/>
    <w:uiPriority w:val="99"/>
    <w:qFormat/>
    <w:tblPr/>
  </w:style>
  <w:style w:type="table" w:styleId="1522" w:customStyle="1">
    <w:name w:val="List Table 5 Dark - Accent 1"/>
    <w:basedOn w:val="1160"/>
    <w:uiPriority w:val="99"/>
    <w:qFormat/>
    <w:tblPr/>
  </w:style>
  <w:style w:type="table" w:styleId="1523" w:customStyle="1">
    <w:name w:val="List Table 3 - Accent 6"/>
    <w:basedOn w:val="1160"/>
    <w:uiPriority w:val="99"/>
    <w:qFormat/>
    <w:tblPr/>
  </w:style>
  <w:style w:type="table" w:styleId="1524" w:customStyle="1">
    <w:name w:val="List Table 2 - Accent 3"/>
    <w:basedOn w:val="1160"/>
    <w:uiPriority w:val="99"/>
    <w:qFormat/>
    <w:tblPr/>
  </w:style>
  <w:style w:type="table" w:styleId="1525" w:customStyle="1">
    <w:name w:val="Grid Table 7 Colorful - Accent 4"/>
    <w:basedOn w:val="1160"/>
    <w:uiPriority w:val="99"/>
    <w:qFormat/>
    <w:tblPr/>
  </w:style>
  <w:style w:type="table" w:styleId="1526" w:customStyle="1">
    <w:name w:val="Grid Table 6 Colorful - Accent 6"/>
    <w:basedOn w:val="1160"/>
    <w:uiPriority w:val="99"/>
    <w:qFormat/>
    <w:tblPr/>
  </w:style>
  <w:style w:type="table" w:styleId="1527" w:customStyle="1">
    <w:name w:val="Grid Table 7 Colorful - Accent 2"/>
    <w:basedOn w:val="1160"/>
    <w:uiPriority w:val="99"/>
    <w:qFormat/>
    <w:tblPr/>
  </w:style>
  <w:style w:type="table" w:styleId="1528" w:customStyle="1">
    <w:name w:val="List Table 4"/>
    <w:basedOn w:val="1160"/>
    <w:uiPriority w:val="99"/>
    <w:qFormat/>
    <w:tblPr/>
  </w:style>
  <w:style w:type="table" w:styleId="1529" w:customStyle="1">
    <w:name w:val="List Table 6 Colorful - Accent 5"/>
    <w:basedOn w:val="1160"/>
    <w:uiPriority w:val="99"/>
    <w:qFormat/>
    <w:tblPr/>
  </w:style>
  <w:style w:type="table" w:styleId="1530" w:customStyle="1">
    <w:name w:val="List Table 4 - Accent 6"/>
    <w:basedOn w:val="1160"/>
    <w:uiPriority w:val="99"/>
    <w:qFormat/>
    <w:tblPr/>
  </w:style>
  <w:style w:type="table" w:styleId="1531" w:customStyle="1">
    <w:name w:val="Grid Table 6 Colorful - Accent 5"/>
    <w:basedOn w:val="1160"/>
    <w:uiPriority w:val="99"/>
    <w:qFormat/>
    <w:tblPr/>
  </w:style>
  <w:style w:type="table" w:styleId="1532" w:customStyle="1">
    <w:name w:val="Grid Table 3 - Accent 4"/>
    <w:basedOn w:val="1160"/>
    <w:uiPriority w:val="99"/>
    <w:qFormat/>
    <w:tblPr/>
  </w:style>
  <w:style w:type="table" w:styleId="1533" w:customStyle="1">
    <w:name w:val="List Table 3 - Accent 2"/>
    <w:basedOn w:val="1160"/>
    <w:uiPriority w:val="99"/>
    <w:qFormat/>
    <w:tblPr/>
  </w:style>
  <w:style w:type="table" w:styleId="1534" w:customStyle="1">
    <w:name w:val="List Table 2 - Accent 4"/>
    <w:basedOn w:val="1160"/>
    <w:uiPriority w:val="99"/>
    <w:qFormat/>
    <w:tblPr/>
  </w:style>
  <w:style w:type="table" w:styleId="1535" w:customStyle="1">
    <w:name w:val="List Table 2 - Accent 5"/>
    <w:basedOn w:val="1160"/>
    <w:uiPriority w:val="99"/>
    <w:qFormat/>
    <w:tblPr/>
  </w:style>
  <w:style w:type="table" w:styleId="1536" w:customStyle="1">
    <w:name w:val="List Table 2 - Accent 1"/>
    <w:basedOn w:val="1160"/>
    <w:uiPriority w:val="99"/>
    <w:qFormat/>
    <w:tblPr/>
  </w:style>
  <w:style w:type="table" w:styleId="1537" w:customStyle="1">
    <w:name w:val="Bordered - Accent 6"/>
    <w:basedOn w:val="1160"/>
    <w:uiPriority w:val="99"/>
    <w:qFormat/>
    <w:tblPr/>
  </w:style>
  <w:style w:type="table" w:styleId="1538" w:customStyle="1">
    <w:name w:val="Grid Table 7 Colorful - Accent 5"/>
    <w:basedOn w:val="1160"/>
    <w:uiPriority w:val="99"/>
    <w:qFormat/>
    <w:tblPr/>
  </w:style>
  <w:style w:type="table" w:styleId="1539" w:customStyle="1">
    <w:name w:val="List Table 4 - Accent 1"/>
    <w:basedOn w:val="1160"/>
    <w:uiPriority w:val="99"/>
    <w:qFormat/>
    <w:tblPr/>
  </w:style>
  <w:style w:type="table" w:styleId="1540" w:customStyle="1">
    <w:name w:val="List Table 6 Colorful - Accent 1"/>
    <w:basedOn w:val="1160"/>
    <w:uiPriority w:val="99"/>
    <w:qFormat/>
    <w:tblPr/>
  </w:style>
  <w:style w:type="table" w:styleId="1541" w:customStyle="1">
    <w:name w:val="Bordered"/>
    <w:basedOn w:val="1160"/>
    <w:uiPriority w:val="99"/>
    <w:qFormat/>
    <w:tblPr/>
  </w:style>
  <w:style w:type="table" w:styleId="1542" w:customStyle="1">
    <w:name w:val="List Table 2 - Accent 2"/>
    <w:basedOn w:val="1160"/>
    <w:uiPriority w:val="99"/>
    <w:qFormat/>
    <w:tblPr/>
  </w:style>
  <w:style w:type="table" w:styleId="1543" w:customStyle="1">
    <w:name w:val="List Table 4 - Accent 4"/>
    <w:basedOn w:val="1160"/>
    <w:uiPriority w:val="99"/>
    <w:qFormat/>
    <w:tblPr/>
  </w:style>
  <w:style w:type="table" w:styleId="1544" w:customStyle="1">
    <w:name w:val="Lined - Accent 2"/>
    <w:basedOn w:val="1160"/>
    <w:uiPriority w:val="99"/>
    <w:qFormat/>
    <w:rPr>
      <w:color w:val="404040"/>
    </w:rPr>
    <w:tblPr/>
  </w:style>
  <w:style w:type="table" w:styleId="1545" w:customStyle="1">
    <w:name w:val="Bordered &amp; Lined - Accent"/>
    <w:basedOn w:val="1160"/>
    <w:uiPriority w:val="99"/>
    <w:qFormat/>
    <w:rPr>
      <w:color w:val="404040"/>
    </w:rPr>
    <w:tblPr/>
  </w:style>
  <w:style w:type="table" w:styleId="1546" w:customStyle="1">
    <w:name w:val="Bordered &amp; Lined - Accent 3"/>
    <w:basedOn w:val="1160"/>
    <w:uiPriority w:val="99"/>
    <w:qFormat/>
    <w:rPr>
      <w:color w:val="404040"/>
    </w:rPr>
    <w:tblPr/>
  </w:style>
  <w:style w:type="table" w:styleId="1547" w:customStyle="1">
    <w:name w:val="Plain Table 3"/>
    <w:basedOn w:val="1160"/>
    <w:uiPriority w:val="99"/>
    <w:qFormat/>
    <w:tblPr/>
  </w:style>
  <w:style w:type="table" w:styleId="1548" w:customStyle="1">
    <w:name w:val="Grid Table 1 Light - Accent 5"/>
    <w:basedOn w:val="1160"/>
    <w:uiPriority w:val="99"/>
    <w:qFormat/>
    <w:tblPr/>
  </w:style>
  <w:style w:type="table" w:styleId="1549" w:customStyle="1">
    <w:name w:val="List Table 3 - Accent 5"/>
    <w:basedOn w:val="1160"/>
    <w:uiPriority w:val="99"/>
    <w:qFormat/>
    <w:tblPr/>
  </w:style>
  <w:style w:type="table" w:styleId="1550" w:customStyle="1">
    <w:name w:val="Grid Table 6 Colorful - Accent 4"/>
    <w:basedOn w:val="1160"/>
    <w:uiPriority w:val="99"/>
    <w:qFormat/>
    <w:tblPr/>
  </w:style>
  <w:style w:type="table" w:styleId="1551" w:customStyle="1">
    <w:name w:val="Bordered - Accent 4"/>
    <w:basedOn w:val="1160"/>
    <w:uiPriority w:val="99"/>
    <w:qFormat/>
    <w:tblPr/>
  </w:style>
  <w:style w:type="table" w:styleId="1552" w:customStyle="1">
    <w:name w:val="Grid Table 4"/>
    <w:basedOn w:val="1160"/>
    <w:uiPriority w:val="59"/>
    <w:qFormat/>
    <w:tblPr/>
  </w:style>
  <w:style w:type="table" w:styleId="1553" w:customStyle="1">
    <w:name w:val="Bordered - Accent 5"/>
    <w:basedOn w:val="1160"/>
    <w:uiPriority w:val="99"/>
    <w:qFormat/>
    <w:tblPr/>
  </w:style>
  <w:style w:type="table" w:styleId="1554" w:customStyle="1">
    <w:name w:val="Grid Table 6 Colorful - Accent 2"/>
    <w:basedOn w:val="1160"/>
    <w:uiPriority w:val="99"/>
    <w:qFormat/>
    <w:tblPr/>
  </w:style>
  <w:style w:type="table" w:styleId="1555" w:customStyle="1">
    <w:name w:val="Grid Table 1 Light - Accent 1"/>
    <w:basedOn w:val="1160"/>
    <w:uiPriority w:val="99"/>
    <w:qFormat/>
    <w:tblPr/>
  </w:style>
  <w:style w:type="table" w:styleId="1556" w:customStyle="1">
    <w:name w:val="Lined - Accent 3"/>
    <w:basedOn w:val="1160"/>
    <w:uiPriority w:val="99"/>
    <w:qFormat/>
    <w:rPr>
      <w:color w:val="404040"/>
    </w:rPr>
    <w:tblPr/>
  </w:style>
  <w:style w:type="table" w:styleId="1557" w:customStyle="1">
    <w:name w:val="List Table 2"/>
    <w:basedOn w:val="1160"/>
    <w:uiPriority w:val="99"/>
    <w:qFormat/>
    <w:tblPr/>
  </w:style>
  <w:style w:type="table" w:styleId="1558" w:customStyle="1">
    <w:name w:val="Bordered - Accent 2"/>
    <w:basedOn w:val="1160"/>
    <w:uiPriority w:val="99"/>
    <w:qFormat/>
    <w:tblPr/>
  </w:style>
  <w:style w:type="table" w:styleId="1559" w:customStyle="1">
    <w:name w:val="Grid Table 6 Colorful"/>
    <w:basedOn w:val="1160"/>
    <w:uiPriority w:val="99"/>
    <w:qFormat/>
    <w:tblPr/>
  </w:style>
  <w:style w:type="table" w:styleId="1560" w:customStyle="1">
    <w:name w:val="Grid Table 7 Colorful - Accent 1"/>
    <w:basedOn w:val="1160"/>
    <w:uiPriority w:val="99"/>
    <w:qFormat/>
    <w:tblPr/>
  </w:style>
  <w:style w:type="table" w:styleId="1561" w:customStyle="1">
    <w:name w:val="Grid Table 3 - Accent 2"/>
    <w:basedOn w:val="1160"/>
    <w:uiPriority w:val="99"/>
    <w:qFormat/>
    <w:tblPr/>
  </w:style>
  <w:style w:type="table" w:styleId="1562" w:customStyle="1">
    <w:name w:val="Lined - Accent 1"/>
    <w:basedOn w:val="1160"/>
    <w:uiPriority w:val="99"/>
    <w:qFormat/>
    <w:rPr>
      <w:color w:val="404040"/>
    </w:rPr>
    <w:tblPr/>
  </w:style>
  <w:style w:type="table" w:styleId="1563" w:customStyle="1">
    <w:name w:val="Bordered - Accent 1"/>
    <w:basedOn w:val="1160"/>
    <w:uiPriority w:val="99"/>
    <w:qFormat/>
    <w:tblPr/>
  </w:style>
  <w:style w:type="table" w:styleId="1564" w:customStyle="1">
    <w:name w:val="网格型1"/>
    <w:basedOn w:val="1160"/>
    <w:uiPriority w:val="0"/>
    <w:qFormat/>
    <w:tblPr/>
  </w:style>
  <w:style w:type="table" w:styleId="1565" w:customStyle="1">
    <w:name w:val="Grid Table 5 Dark- Accent 4"/>
    <w:basedOn w:val="1160"/>
    <w:uiPriority w:val="99"/>
    <w:qFormat/>
    <w:tblPr/>
  </w:style>
  <w:style w:type="table" w:styleId="1566" w:customStyle="1">
    <w:name w:val="Grid Table 7 Colorful - Accent 3"/>
    <w:basedOn w:val="1160"/>
    <w:uiPriority w:val="99"/>
    <w:qFormat/>
    <w:tblPr/>
  </w:style>
  <w:style w:type="table" w:styleId="1567" w:customStyle="1">
    <w:name w:val="List Table 7 Colorful"/>
    <w:basedOn w:val="1160"/>
    <w:uiPriority w:val="99"/>
    <w:qFormat/>
    <w:tblPr/>
  </w:style>
  <w:style w:type="table" w:styleId="1568" w:customStyle="1">
    <w:name w:val="Bordered &amp; Lined - Accent 5"/>
    <w:basedOn w:val="1160"/>
    <w:uiPriority w:val="99"/>
    <w:qFormat/>
    <w:rPr>
      <w:color w:val="404040"/>
    </w:rPr>
    <w:tblPr/>
  </w:style>
  <w:style w:type="table" w:styleId="1569" w:customStyle="1">
    <w:name w:val="List Table 5 Dark - Accent 2"/>
    <w:basedOn w:val="1160"/>
    <w:uiPriority w:val="99"/>
    <w:qFormat/>
    <w:tblPr/>
  </w:style>
  <w:style w:type="table" w:styleId="1570" w:customStyle="1">
    <w:name w:val="Bordered &amp; Lined - Accent 4"/>
    <w:basedOn w:val="1160"/>
    <w:uiPriority w:val="99"/>
    <w:qFormat/>
    <w:rPr>
      <w:color w:val="404040"/>
    </w:rPr>
    <w:tblPr/>
  </w:style>
  <w:style w:type="table" w:styleId="1571" w:customStyle="1">
    <w:name w:val="Grid Table 4 - Accent 5"/>
    <w:basedOn w:val="1160"/>
    <w:uiPriority w:val="59"/>
    <w:qFormat/>
    <w:tblPr/>
  </w:style>
  <w:style w:type="table" w:styleId="1572" w:customStyle="1">
    <w:name w:val="Grid Table 7 Colorful - Accent 6"/>
    <w:basedOn w:val="1160"/>
    <w:uiPriority w:val="99"/>
    <w:qFormat/>
    <w:tblPr/>
  </w:style>
  <w:style w:type="table" w:styleId="1573" w:customStyle="1">
    <w:name w:val="Lined - Accent 5"/>
    <w:basedOn w:val="1160"/>
    <w:uiPriority w:val="99"/>
    <w:qFormat/>
    <w:rPr>
      <w:color w:val="404040"/>
    </w:rPr>
    <w:tblPr/>
  </w:style>
  <w:style w:type="table" w:styleId="1574" w:customStyle="1">
    <w:name w:val="Grid Table 5 Dark- Accent 1"/>
    <w:basedOn w:val="1160"/>
    <w:uiPriority w:val="99"/>
    <w:qFormat/>
    <w:tblPr/>
  </w:style>
  <w:style w:type="table" w:styleId="1575" w:customStyle="1">
    <w:name w:val="List Table 7 Colorful - Accent 1"/>
    <w:basedOn w:val="1160"/>
    <w:uiPriority w:val="99"/>
    <w:qFormat/>
    <w:tblPr/>
  </w:style>
  <w:style w:type="table" w:styleId="1576" w:customStyle="1">
    <w:name w:val="List Table 6 Colorful - Accent 2"/>
    <w:basedOn w:val="1160"/>
    <w:uiPriority w:val="99"/>
    <w:qFormat/>
    <w:tblPr/>
  </w:style>
  <w:style w:type="table" w:styleId="1577" w:customStyle="1">
    <w:name w:val="Grid Table 3 - Accent 3"/>
    <w:basedOn w:val="1160"/>
    <w:uiPriority w:val="99"/>
    <w:qFormat/>
    <w:tblPr/>
  </w:style>
  <w:style w:type="table" w:styleId="1578" w:customStyle="1">
    <w:name w:val="List Table 6 Colorful - Accent 4"/>
    <w:basedOn w:val="1160"/>
    <w:uiPriority w:val="99"/>
    <w:qFormat/>
    <w:tblPr/>
  </w:style>
  <w:style w:type="table" w:styleId="1579" w:customStyle="1">
    <w:name w:val="List Table 4 - Accent 3"/>
    <w:basedOn w:val="1160"/>
    <w:uiPriority w:val="99"/>
    <w:qFormat/>
    <w:tblPr/>
  </w:style>
  <w:style w:type="table" w:styleId="1580" w:customStyle="1">
    <w:name w:val="List Table 4 - Accent 5"/>
    <w:basedOn w:val="1160"/>
    <w:uiPriority w:val="99"/>
    <w:qFormat/>
    <w:tblPr/>
  </w:style>
  <w:style w:type="table" w:styleId="1581" w:customStyle="1">
    <w:name w:val="Table Grid Light"/>
    <w:basedOn w:val="1160"/>
    <w:uiPriority w:val="59"/>
    <w:qFormat/>
    <w:tblPr/>
  </w:style>
  <w:style w:type="table" w:styleId="1582" w:customStyle="1">
    <w:name w:val="List Table 7 Colorful - Accent 4"/>
    <w:basedOn w:val="1160"/>
    <w:uiPriority w:val="99"/>
    <w:qFormat/>
    <w:tblPr/>
  </w:style>
  <w:style w:type="table" w:styleId="1583" w:customStyle="1">
    <w:name w:val="List Table 1 Light - Accent 3"/>
    <w:basedOn w:val="1160"/>
    <w:uiPriority w:val="99"/>
    <w:qFormat/>
    <w:tblPr/>
  </w:style>
  <w:style w:type="table" w:styleId="1584" w:customStyle="1">
    <w:name w:val="List Table 1 Light - Accent 6"/>
    <w:basedOn w:val="1160"/>
    <w:uiPriority w:val="99"/>
    <w:qFormat/>
    <w:tblPr/>
  </w:style>
  <w:style w:type="table" w:styleId="1585" w:customStyle="1">
    <w:name w:val="Lined - Accent"/>
    <w:basedOn w:val="1160"/>
    <w:uiPriority w:val="99"/>
    <w:qFormat/>
    <w:rPr>
      <w:color w:val="404040"/>
    </w:rPr>
    <w:tblPr/>
  </w:style>
  <w:style w:type="table" w:styleId="1586" w:customStyle="1">
    <w:name w:val="List Table 1 Light - Accent 1"/>
    <w:basedOn w:val="1160"/>
    <w:uiPriority w:val="99"/>
    <w:qFormat/>
    <w:tblPr/>
  </w:style>
  <w:style w:type="table" w:styleId="1587" w:customStyle="1">
    <w:name w:val="Grid Table 4 - Accent 3"/>
    <w:basedOn w:val="1160"/>
    <w:uiPriority w:val="59"/>
    <w:qFormat/>
    <w:tblPr/>
  </w:style>
  <w:style w:type="table" w:styleId="1588" w:customStyle="1">
    <w:name w:val="Plain Table 2"/>
    <w:basedOn w:val="1160"/>
    <w:uiPriority w:val="59"/>
    <w:qFormat/>
    <w:tblPr/>
  </w:style>
  <w:style w:type="table" w:styleId="1589" w:customStyle="1">
    <w:name w:val="List Table 2 - Accent 6"/>
    <w:basedOn w:val="1160"/>
    <w:uiPriority w:val="99"/>
    <w:qFormat/>
    <w:tblPr/>
  </w:style>
  <w:style w:type="table" w:styleId="1590" w:customStyle="1">
    <w:name w:val="List Table 3 - Accent 3"/>
    <w:basedOn w:val="1160"/>
    <w:uiPriority w:val="99"/>
    <w:qFormat/>
    <w:tblPr/>
  </w:style>
  <w:style w:type="table" w:styleId="1591" w:customStyle="1">
    <w:name w:val="Grid Table 4 - Accent 2"/>
    <w:basedOn w:val="1160"/>
    <w:uiPriority w:val="59"/>
    <w:qFormat/>
    <w:tblPr/>
  </w:style>
  <w:style w:type="table" w:styleId="1592" w:customStyle="1">
    <w:name w:val="Lined - Accent 4"/>
    <w:basedOn w:val="1160"/>
    <w:uiPriority w:val="99"/>
    <w:qFormat/>
    <w:rPr>
      <w:color w:val="404040"/>
    </w:rPr>
    <w:tblPr/>
  </w:style>
  <w:style w:type="table" w:styleId="1593" w:customStyle="1">
    <w:name w:val="List Table 6 Colorful - Accent 6"/>
    <w:basedOn w:val="1160"/>
    <w:uiPriority w:val="99"/>
    <w:qFormat/>
    <w:tblPr/>
  </w:style>
  <w:style w:type="table" w:styleId="1594" w:customStyle="1">
    <w:name w:val="Grid Table 6 Colorful - Accent 1"/>
    <w:basedOn w:val="1160"/>
    <w:uiPriority w:val="99"/>
    <w:qFormat/>
    <w:tblPr/>
  </w:style>
  <w:style w:type="table" w:styleId="1595" w:customStyle="1">
    <w:name w:val="Plain Table 4"/>
    <w:basedOn w:val="1160"/>
    <w:uiPriority w:val="99"/>
    <w:qFormat/>
    <w:tblPr/>
  </w:style>
  <w:style w:type="table" w:styleId="1596" w:customStyle="1">
    <w:name w:val="Grid Table 7 Colorful"/>
    <w:basedOn w:val="1160"/>
    <w:uiPriority w:val="99"/>
    <w:qFormat/>
    <w:tblPr/>
  </w:style>
  <w:style w:type="table" w:styleId="1597" w:customStyle="1">
    <w:name w:val="List Table 5 Dark - Accent 6"/>
    <w:basedOn w:val="1160"/>
    <w:uiPriority w:val="99"/>
    <w:qFormat/>
    <w:tblPr/>
  </w:style>
  <w:style w:type="table" w:styleId="1598" w:customStyle="1">
    <w:name w:val="Plain Table 5"/>
    <w:basedOn w:val="1160"/>
    <w:uiPriority w:val="99"/>
    <w:qFormat/>
    <w:tblPr/>
  </w:style>
  <w:style w:type="table" w:styleId="1599" w:customStyle="1">
    <w:name w:val="Grid Table 6 Colorful - Accent 3"/>
    <w:basedOn w:val="1160"/>
    <w:uiPriority w:val="99"/>
    <w:qFormat/>
    <w:tblPr/>
  </w:style>
  <w:style w:type="table" w:styleId="1600" w:customStyle="1">
    <w:name w:val="List Table 5 Dark"/>
    <w:basedOn w:val="1160"/>
    <w:uiPriority w:val="99"/>
    <w:qFormat/>
    <w:tblPr/>
  </w:style>
  <w:style w:type="table" w:styleId="1601" w:customStyle="1">
    <w:name w:val="List Table 1 Light - Accent 5"/>
    <w:basedOn w:val="1160"/>
    <w:uiPriority w:val="99"/>
    <w:qFormat/>
    <w:tblPr/>
  </w:style>
  <w:style w:type="table" w:styleId="1602" w:customStyle="1">
    <w:name w:val="Grid Table 2 - Accent 4"/>
    <w:basedOn w:val="1160"/>
    <w:uiPriority w:val="99"/>
    <w:qFormat/>
    <w:tblPr/>
  </w:style>
  <w:style w:type="paragraph" w:styleId="1603" w:customStyle="1">
    <w:name w:val="要求_wwj"/>
    <w:basedOn w:val="1065"/>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604" w:customStyle="1">
    <w:name w:val="投标文件正文"/>
    <w:basedOn w:val="1065"/>
    <w:uiPriority w:val="0"/>
    <w:qFormat/>
    <w:pPr>
      <w:ind w:firstLine="200"/>
      <w:spacing w:before="40" w:after="40" w:line="400" w:lineRule="exact"/>
    </w:pPr>
    <w:rPr>
      <w:rFonts w:ascii="Times New Roman" w:hAnsi="Times New Roman"/>
      <w:sz w:val="24"/>
      <w:szCs w:val="24"/>
    </w:rPr>
  </w:style>
  <w:style w:type="paragraph" w:styleId="1605" w:customStyle="1">
    <w:name w:val="正文缩进11"/>
    <w:basedOn w:val="1065"/>
    <w:uiPriority w:val="99"/>
    <w:qFormat/>
    <w:pPr>
      <w:ind w:firstLine="420"/>
    </w:pPr>
    <w:rPr>
      <w:szCs w:val="20"/>
    </w:rPr>
  </w:style>
  <w:style w:type="character" w:styleId="1606" w:customStyle="1">
    <w:name w:val="rvts10"/>
    <w:uiPriority w:val="0"/>
    <w:qFormat/>
    <w:rPr>
      <w:rFonts w:ascii="KNLe" w:hAnsi="KNLe"/>
    </w:rPr>
  </w:style>
  <w:style w:type="paragraph" w:styleId="1607" w:customStyle="1">
    <w:name w:val="TOC 标题2"/>
    <w:basedOn w:val="1187"/>
    <w:next w:val="1079"/>
    <w:uiPriority w:val="0"/>
    <w:unhideWhenUsed/>
    <w:qFormat/>
    <w:pPr>
      <w:jc w:val="left"/>
      <w:spacing w:before="240" w:after="0" w:line="259" w:lineRule="auto"/>
      <w:outlineLvl w:val="9"/>
    </w:pPr>
    <w:rPr>
      <w:rFonts w:hint="default" w:ascii="等线 Light" w:hAnsi="等线 Light" w:eastAsia="等线 Light"/>
      <w:color w:val="auto"/>
      <w:sz w:val="32"/>
      <w:szCs w:val="32"/>
    </w:rPr>
  </w:style>
  <w:style w:type="numbering" w:styleId="16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customXml" Target="../customXml/item1.xml" /><Relationship Id="rId25" Type="http://schemas.openxmlformats.org/officeDocument/2006/relationships/image" Target="media/image1.png"/><Relationship Id="rId26" Type="http://schemas.openxmlformats.org/officeDocument/2006/relationships/image" Target="media/image2.jpg"/><Relationship Id="rId2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王浩</cp:lastModifiedBy>
  <cp:revision>23</cp:revision>
  <dcterms:created xsi:type="dcterms:W3CDTF">2021-09-07T07:04:00Z</dcterms:created>
  <dcterms:modified xsi:type="dcterms:W3CDTF">2026-07-20T07:59:22Z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8EB2E6FB0E614212942AF6064D3E8C1D_13</vt:lpwstr>
  </property>
  <property fmtid="{D5CDD505-2E9C-101B-9397-08002B2CF9AE}" pid="4" name="KSOTemplateDocerSaveRecord">
    <vt:lpwstr>eyJoZGlkIjoiNjZhZDEzYjc2OWE4Y2NhMWM0YTY3OTliMzY2NjUzODMiLCJ1c2VySWQiOiI3MDc0Njk0NjgifQ==</vt:lpwstr>
  </property>
</Properties>
</file>